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4AB2" w14:textId="1BBA942D" w:rsidR="00B96616" w:rsidRPr="005E76E6" w:rsidRDefault="00B96616" w:rsidP="00B96616">
      <w:pPr>
        <w:jc w:val="center"/>
        <w:rPr>
          <w:rFonts w:ascii="Tahoma" w:hAnsi="Tahoma" w:cs="Tahoma"/>
          <w:b/>
          <w:bCs/>
        </w:rPr>
      </w:pPr>
      <w:r w:rsidRPr="005E76E6">
        <w:rPr>
          <w:rFonts w:ascii="Tahoma" w:hAnsi="Tahoma" w:cs="Tahoma"/>
          <w:b/>
          <w:bCs/>
        </w:rPr>
        <w:t xml:space="preserve">UMOWA Nr </w:t>
      </w:r>
      <w:r w:rsidR="00155673">
        <w:rPr>
          <w:rFonts w:ascii="Tahoma" w:hAnsi="Tahoma" w:cs="Tahoma"/>
          <w:b/>
          <w:bCs/>
        </w:rPr>
        <w:t>1</w:t>
      </w:r>
      <w:r w:rsidR="002F7274">
        <w:rPr>
          <w:rFonts w:ascii="Tahoma" w:hAnsi="Tahoma" w:cs="Tahoma"/>
          <w:b/>
          <w:bCs/>
        </w:rPr>
        <w:t>39</w:t>
      </w:r>
      <w:r w:rsidRPr="005E76E6">
        <w:rPr>
          <w:rFonts w:ascii="Tahoma" w:hAnsi="Tahoma" w:cs="Tahoma"/>
          <w:b/>
          <w:bCs/>
        </w:rPr>
        <w:t>/MOK/20</w:t>
      </w:r>
      <w:r w:rsidR="00836F47" w:rsidRPr="005E76E6">
        <w:rPr>
          <w:rFonts w:ascii="Tahoma" w:hAnsi="Tahoma" w:cs="Tahoma"/>
          <w:b/>
          <w:bCs/>
        </w:rPr>
        <w:t>2</w:t>
      </w:r>
      <w:r w:rsidR="00EB0D21">
        <w:rPr>
          <w:rFonts w:ascii="Tahoma" w:hAnsi="Tahoma" w:cs="Tahoma"/>
          <w:b/>
          <w:bCs/>
        </w:rPr>
        <w:t>5</w:t>
      </w:r>
    </w:p>
    <w:p w14:paraId="2C774E81" w14:textId="77777777" w:rsidR="00B96616" w:rsidRDefault="00B96616" w:rsidP="00B9661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80B7B68" w14:textId="57902D50" w:rsidR="00B96616" w:rsidRPr="00F46953" w:rsidRDefault="00B96616" w:rsidP="00B96616">
      <w:pPr>
        <w:spacing w:before="26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953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155673">
        <w:rPr>
          <w:rFonts w:asciiTheme="minorHAnsi" w:hAnsiTheme="minorHAnsi" w:cstheme="minorHAnsi"/>
          <w:sz w:val="22"/>
          <w:szCs w:val="22"/>
        </w:rPr>
        <w:t xml:space="preserve">16 maja </w:t>
      </w:r>
      <w:r w:rsidR="009106DE" w:rsidRPr="00F46953">
        <w:rPr>
          <w:rFonts w:asciiTheme="minorHAnsi" w:hAnsiTheme="minorHAnsi" w:cstheme="minorHAnsi"/>
          <w:sz w:val="22"/>
          <w:szCs w:val="22"/>
        </w:rPr>
        <w:t>202</w:t>
      </w:r>
      <w:r w:rsidR="00EB0D21" w:rsidRPr="00F46953">
        <w:rPr>
          <w:rFonts w:asciiTheme="minorHAnsi" w:hAnsiTheme="minorHAnsi" w:cstheme="minorHAnsi"/>
          <w:sz w:val="22"/>
          <w:szCs w:val="22"/>
        </w:rPr>
        <w:t>5</w:t>
      </w:r>
      <w:r w:rsidR="009106DE" w:rsidRPr="00F46953">
        <w:rPr>
          <w:rFonts w:asciiTheme="minorHAnsi" w:hAnsiTheme="minorHAnsi" w:cstheme="minorHAnsi"/>
          <w:sz w:val="22"/>
          <w:szCs w:val="22"/>
        </w:rPr>
        <w:t xml:space="preserve"> r. </w:t>
      </w:r>
      <w:r w:rsidRPr="00F46953">
        <w:rPr>
          <w:rFonts w:asciiTheme="minorHAnsi" w:hAnsiTheme="minorHAnsi" w:cstheme="minorHAnsi"/>
          <w:sz w:val="22"/>
          <w:szCs w:val="22"/>
        </w:rPr>
        <w:t>w Kędzierzynie-Koźlu, pomiędzy;</w:t>
      </w:r>
    </w:p>
    <w:p w14:paraId="6B8A4F19" w14:textId="77777777" w:rsidR="00C50E5C" w:rsidRPr="00F46953" w:rsidRDefault="00C50E5C" w:rsidP="00155673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F46953">
        <w:rPr>
          <w:rFonts w:asciiTheme="minorHAnsi" w:hAnsiTheme="minorHAnsi" w:cstheme="minorHAnsi"/>
          <w:b/>
          <w:sz w:val="22"/>
          <w:szCs w:val="22"/>
        </w:rPr>
        <w:t>Miejskim Ośrodkiem Kultury</w:t>
      </w:r>
      <w:r w:rsidRPr="00F46953">
        <w:rPr>
          <w:rFonts w:asciiTheme="minorHAnsi" w:hAnsiTheme="minorHAnsi" w:cstheme="minorHAnsi"/>
          <w:sz w:val="22"/>
          <w:szCs w:val="22"/>
        </w:rPr>
        <w:t xml:space="preserve"> z siedzibą przy al. Jana Pawła II 27, 47-220 Kędzierzyn-Koźle (NIP: 749-10-03-186), instytucją kultury posiadającą osobowość prawną, wpisaną do rejestru instytucji kultury prowadzonego przez Gminę Kędzierzyn-Koźle, reprezentowanym przez:</w:t>
      </w:r>
    </w:p>
    <w:p w14:paraId="340957E9" w14:textId="77777777" w:rsidR="00B96616" w:rsidRPr="00F46953" w:rsidRDefault="00940312" w:rsidP="00CE044A">
      <w:pPr>
        <w:tabs>
          <w:tab w:val="left" w:pos="3330"/>
        </w:tabs>
        <w:spacing w:before="24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46953">
        <w:rPr>
          <w:rFonts w:asciiTheme="minorHAnsi" w:hAnsiTheme="minorHAnsi" w:cstheme="minorHAnsi"/>
          <w:b/>
          <w:bCs/>
          <w:sz w:val="22"/>
          <w:szCs w:val="22"/>
        </w:rPr>
        <w:t>Piotra Gabrysza</w:t>
      </w:r>
      <w:r w:rsidR="00B96616" w:rsidRPr="00F46953">
        <w:rPr>
          <w:rFonts w:asciiTheme="minorHAnsi" w:hAnsiTheme="minorHAnsi" w:cstheme="minorHAnsi"/>
          <w:b/>
          <w:bCs/>
          <w:sz w:val="22"/>
          <w:szCs w:val="22"/>
        </w:rPr>
        <w:t xml:space="preserve"> –  </w:t>
      </w:r>
      <w:r w:rsidR="00836F47" w:rsidRPr="00F46953">
        <w:rPr>
          <w:rFonts w:asciiTheme="minorHAnsi" w:hAnsiTheme="minorHAnsi" w:cstheme="minorHAnsi"/>
          <w:b/>
          <w:bCs/>
          <w:sz w:val="22"/>
          <w:szCs w:val="22"/>
        </w:rPr>
        <w:t>Dyrektora</w:t>
      </w:r>
    </w:p>
    <w:p w14:paraId="657E59C9" w14:textId="77777777" w:rsidR="00242FCC" w:rsidRPr="00F46953" w:rsidRDefault="00C36E40" w:rsidP="00F55EEE">
      <w:pPr>
        <w:tabs>
          <w:tab w:val="left" w:pos="3330"/>
        </w:tabs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8B10AF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wanym dalej </w:t>
      </w:r>
      <w:r w:rsidR="00BC6E3C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8B10AF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amawiającym</w:t>
      </w:r>
      <w:r w:rsidR="00BC6E3C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</w:p>
    <w:p w14:paraId="3B47738C" w14:textId="77777777" w:rsidR="00B96616" w:rsidRPr="006C76D7" w:rsidRDefault="00B96616" w:rsidP="00B52B4F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sz w:val="22"/>
          <w:szCs w:val="22"/>
        </w:rPr>
        <w:t>a</w:t>
      </w:r>
    </w:p>
    <w:p w14:paraId="3F28A18B" w14:textId="77777777" w:rsidR="00934F65" w:rsidRPr="006C76D7" w:rsidRDefault="00934F65" w:rsidP="00934F6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117863216"/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Przemysławem Łośniewskim prowadzącym działalność gospodarczą pod firmą: </w:t>
      </w:r>
    </w:p>
    <w:p w14:paraId="7B73F13A" w14:textId="77777777" w:rsidR="00155673" w:rsidRDefault="00934F65" w:rsidP="0015567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76D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PRZEDSIĘBIORSTWO BUDOWLANE PAK-BUD PRZEMYSŁAW ŁOŚNIEWSKI</w:t>
      </w:r>
      <w:r w:rsidR="0015567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NIP: 6262657520, REGON: 278212608, ul. Legionów 37c, 42-600 Tarnowskie Góry, </w:t>
      </w:r>
    </w:p>
    <w:p w14:paraId="05658DEA" w14:textId="3C78A58D" w:rsidR="00EB0D21" w:rsidRPr="006C76D7" w:rsidRDefault="00643BB8" w:rsidP="0015567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Stałe miejsce wykonywania działalności gospodarczej: </w:t>
      </w:r>
      <w:r w:rsidR="00934F65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ul. Legionów 37c, 42-600 Tarnowskie Góry</w:t>
      </w:r>
    </w:p>
    <w:p w14:paraId="24020F9E" w14:textId="77777777" w:rsidR="00EB0D21" w:rsidRPr="006C76D7" w:rsidRDefault="00EB0D21" w:rsidP="008B000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bookmarkEnd w:id="0"/>
    <w:p w14:paraId="7E1DF06B" w14:textId="77777777" w:rsidR="00242FCC" w:rsidRPr="00F46953" w:rsidRDefault="00242FCC" w:rsidP="00242FCC">
      <w:pPr>
        <w:rPr>
          <w:rFonts w:asciiTheme="minorHAnsi" w:hAnsiTheme="minorHAnsi" w:cstheme="minorHAnsi"/>
          <w:b/>
          <w:strike/>
          <w:sz w:val="22"/>
          <w:szCs w:val="22"/>
        </w:rPr>
      </w:pPr>
      <w:r w:rsidRPr="00F46953">
        <w:rPr>
          <w:rFonts w:asciiTheme="minorHAnsi" w:hAnsiTheme="minorHAnsi" w:cstheme="minorHAnsi"/>
          <w:sz w:val="22"/>
          <w:szCs w:val="22"/>
        </w:rPr>
        <w:t>zwan</w:t>
      </w:r>
      <w:r w:rsidR="00EB0D21" w:rsidRPr="00F46953">
        <w:rPr>
          <w:rFonts w:asciiTheme="minorHAnsi" w:hAnsiTheme="minorHAnsi" w:cstheme="minorHAnsi"/>
          <w:sz w:val="22"/>
          <w:szCs w:val="22"/>
        </w:rPr>
        <w:t>ym</w:t>
      </w:r>
      <w:r w:rsidRPr="00F46953">
        <w:rPr>
          <w:rFonts w:asciiTheme="minorHAnsi" w:hAnsiTheme="minorHAnsi" w:cstheme="minorHAnsi"/>
          <w:sz w:val="22"/>
          <w:szCs w:val="22"/>
        </w:rPr>
        <w:t xml:space="preserve"> dalej </w:t>
      </w:r>
      <w:r w:rsidR="00A91F6D" w:rsidRPr="00F46953">
        <w:rPr>
          <w:rFonts w:asciiTheme="minorHAnsi" w:hAnsiTheme="minorHAnsi" w:cstheme="minorHAnsi"/>
          <w:sz w:val="22"/>
          <w:szCs w:val="22"/>
        </w:rPr>
        <w:t>„</w:t>
      </w:r>
      <w:r w:rsidRPr="00F46953">
        <w:rPr>
          <w:rFonts w:asciiTheme="minorHAnsi" w:hAnsiTheme="minorHAnsi" w:cstheme="minorHAnsi"/>
          <w:sz w:val="22"/>
          <w:szCs w:val="22"/>
        </w:rPr>
        <w:t>Wykonawcą</w:t>
      </w:r>
      <w:r w:rsidR="00A91F6D" w:rsidRPr="00F46953">
        <w:rPr>
          <w:rFonts w:asciiTheme="minorHAnsi" w:hAnsiTheme="minorHAnsi" w:cstheme="minorHAnsi"/>
          <w:sz w:val="22"/>
          <w:szCs w:val="22"/>
        </w:rPr>
        <w:t>"</w:t>
      </w:r>
      <w:r w:rsidRPr="00F46953">
        <w:rPr>
          <w:rFonts w:asciiTheme="minorHAnsi" w:hAnsiTheme="minorHAnsi" w:cstheme="minorHAnsi"/>
          <w:sz w:val="22"/>
          <w:szCs w:val="22"/>
        </w:rPr>
        <w:t xml:space="preserve">, 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</w:tblGrid>
      <w:tr w:rsidR="00B96616" w:rsidRPr="00F46953" w14:paraId="7397E02A" w14:textId="77777777" w:rsidTr="00B96616">
        <w:tc>
          <w:tcPr>
            <w:tcW w:w="10135" w:type="dxa"/>
            <w:hideMark/>
          </w:tcPr>
          <w:p w14:paraId="5D9D38C6" w14:textId="77777777" w:rsidR="00B96616" w:rsidRPr="00F46953" w:rsidRDefault="00B9661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47F9C1A" w14:textId="77777777" w:rsidR="00822FEA" w:rsidRPr="00F46953" w:rsidRDefault="008B10AF" w:rsidP="00781C20">
      <w:pPr>
        <w:spacing w:before="120"/>
        <w:jc w:val="both"/>
        <w:rPr>
          <w:rFonts w:asciiTheme="minorHAnsi" w:hAnsiTheme="minorHAnsi" w:cstheme="minorHAnsi"/>
          <w:bCs/>
          <w:iCs/>
          <w:sz w:val="22"/>
          <w:szCs w:val="22"/>
          <w:vertAlign w:val="subscript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o następującej treści:</w:t>
      </w:r>
    </w:p>
    <w:p w14:paraId="4E945A33" w14:textId="77777777" w:rsidR="00B96616" w:rsidRPr="00F46953" w:rsidRDefault="00B96616" w:rsidP="00B96616">
      <w:pPr>
        <w:rPr>
          <w:rFonts w:asciiTheme="minorHAnsi" w:hAnsiTheme="minorHAnsi" w:cstheme="minorHAnsi"/>
          <w:sz w:val="22"/>
          <w:szCs w:val="22"/>
        </w:rPr>
      </w:pPr>
    </w:p>
    <w:p w14:paraId="2C553EAE" w14:textId="77777777" w:rsidR="005E76E6" w:rsidRPr="00F46953" w:rsidRDefault="005E76E6" w:rsidP="00B9661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D525F1E" w14:textId="77777777" w:rsidR="00B96616" w:rsidRPr="00F46953" w:rsidRDefault="00B96616" w:rsidP="00B96616">
      <w:pPr>
        <w:jc w:val="center"/>
        <w:rPr>
          <w:rFonts w:asciiTheme="minorHAnsi" w:hAnsiTheme="minorHAnsi" w:cstheme="minorHAnsi"/>
          <w:sz w:val="22"/>
          <w:szCs w:val="22"/>
        </w:rPr>
      </w:pPr>
      <w:r w:rsidRPr="00F46953">
        <w:rPr>
          <w:rFonts w:asciiTheme="minorHAnsi" w:hAnsiTheme="minorHAnsi" w:cstheme="minorHAnsi"/>
          <w:b/>
          <w:bCs/>
          <w:sz w:val="22"/>
          <w:szCs w:val="22"/>
        </w:rPr>
        <w:sym w:font="Courier New" w:char="00A7"/>
      </w:r>
      <w:r w:rsidRPr="00F4695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F46953">
        <w:rPr>
          <w:rFonts w:asciiTheme="minorHAnsi" w:hAnsiTheme="minorHAnsi" w:cstheme="minorHAnsi"/>
          <w:sz w:val="22"/>
          <w:szCs w:val="22"/>
        </w:rPr>
        <w:t>.</w:t>
      </w:r>
    </w:p>
    <w:p w14:paraId="7D0A7429" w14:textId="6A901E1E" w:rsidR="00934F65" w:rsidRPr="00F46953" w:rsidRDefault="00B96616" w:rsidP="00155673">
      <w:pPr>
        <w:ind w:left="426" w:hanging="426"/>
        <w:jc w:val="both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vertAlign w:val="subscript"/>
        </w:rPr>
      </w:pPr>
      <w:r w:rsidRPr="00F46953">
        <w:rPr>
          <w:rFonts w:asciiTheme="minorHAnsi" w:hAnsiTheme="minorHAnsi" w:cstheme="minorHAnsi"/>
          <w:sz w:val="22"/>
          <w:szCs w:val="22"/>
        </w:rPr>
        <w:t>1.</w:t>
      </w:r>
      <w:r w:rsidRPr="00F46953">
        <w:rPr>
          <w:rFonts w:asciiTheme="minorHAnsi" w:hAnsiTheme="minorHAnsi" w:cstheme="minorHAnsi"/>
          <w:sz w:val="22"/>
          <w:szCs w:val="22"/>
        </w:rPr>
        <w:tab/>
      </w:r>
      <w:r w:rsidR="00934F65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 oparciu o przeprowadzone postępowanie w trybie zaproszenie do składania ofert (nr 4/2025), którego wartość nie przekracza 130 000 złotych netto, rozstrzygnięte w dniu 06.05.2025 r.,</w:t>
      </w:r>
      <w:r w:rsidR="001556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34F65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Zamawiający powierza, a Wykonawca zobowiązuje się do wykonania zamówienia publicznego pn.:</w:t>
      </w:r>
    </w:p>
    <w:p w14:paraId="15174CEC" w14:textId="77777777" w:rsidR="00B96616" w:rsidRPr="00F46953" w:rsidRDefault="00B96616" w:rsidP="00B96616">
      <w:pPr>
        <w:pStyle w:val="Tekstpodstawowy2"/>
        <w:spacing w:after="0" w:line="240" w:lineRule="auto"/>
        <w:ind w:left="272" w:hanging="272"/>
        <w:jc w:val="both"/>
        <w:rPr>
          <w:rFonts w:asciiTheme="minorHAnsi" w:hAnsiTheme="minorHAnsi" w:cstheme="minorHAnsi"/>
          <w:color w:val="00B050"/>
          <w:sz w:val="22"/>
          <w:szCs w:val="22"/>
        </w:rPr>
      </w:pPr>
    </w:p>
    <w:p w14:paraId="39EEAF4F" w14:textId="77777777" w:rsidR="00B96616" w:rsidRPr="00F46953" w:rsidRDefault="00B96616" w:rsidP="00B96616">
      <w:pPr>
        <w:pStyle w:val="Tekstpodstawowy2"/>
        <w:spacing w:after="0" w:line="240" w:lineRule="auto"/>
        <w:ind w:left="272" w:hanging="2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5"/>
      </w:tblGrid>
      <w:tr w:rsidR="00B96616" w:rsidRPr="00F46953" w14:paraId="6118FF36" w14:textId="77777777" w:rsidTr="00B96616">
        <w:trPr>
          <w:trHeight w:val="431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3EAC" w14:textId="77777777" w:rsidR="00B96616" w:rsidRPr="00F46953" w:rsidRDefault="00934F65" w:rsidP="00EB0D21">
            <w:pPr>
              <w:spacing w:line="360" w:lineRule="auto"/>
              <w:ind w:left="-6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69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„Wykonanie modernizacji dachu pokrytego pianką (Sali widowiskowej) w technologii bezspoinowej na budynku Domu Kultury „Lech”, przy ul. Wyzwolenia 7B w Kędzierzynie-Koźlu.”</w:t>
            </w:r>
          </w:p>
        </w:tc>
      </w:tr>
    </w:tbl>
    <w:p w14:paraId="17039356" w14:textId="77777777" w:rsidR="00B96616" w:rsidRPr="00F46953" w:rsidRDefault="00B96616" w:rsidP="00B96616">
      <w:pPr>
        <w:pStyle w:val="Tekstpodstawowy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F38001D" w14:textId="77777777" w:rsidR="00B96616" w:rsidRPr="00F46953" w:rsidRDefault="00B96616" w:rsidP="00B96616">
      <w:pPr>
        <w:pStyle w:val="Tekstpodstawowy"/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6953">
        <w:rPr>
          <w:rFonts w:asciiTheme="minorHAnsi" w:hAnsiTheme="minorHAnsi" w:cstheme="minorHAnsi"/>
          <w:sz w:val="22"/>
          <w:szCs w:val="22"/>
          <w:u w:val="single"/>
        </w:rPr>
        <w:t>Wykonanie umowy obejmuje:</w:t>
      </w:r>
    </w:p>
    <w:tbl>
      <w:tblPr>
        <w:tblW w:w="8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4"/>
      </w:tblGrid>
      <w:tr w:rsidR="00836F47" w:rsidRPr="00F46953" w14:paraId="30D2CF23" w14:textId="77777777" w:rsidTr="00AE022F">
        <w:trPr>
          <w:trHeight w:val="455"/>
          <w:jc w:val="center"/>
        </w:trPr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4961" w14:textId="77777777" w:rsidR="00934F65" w:rsidRPr="00F46953" w:rsidRDefault="00934F65" w:rsidP="00934F65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F46953">
              <w:rPr>
                <w:rFonts w:asciiTheme="minorHAnsi" w:hAnsiTheme="minorHAnsi" w:cstheme="minorHAnsi"/>
                <w:sz w:val="22"/>
                <w:szCs w:val="22"/>
              </w:rPr>
              <w:t>Modernizacja dachu z pianki o pow. 300 m².</w:t>
            </w:r>
          </w:p>
          <w:p w14:paraId="3C30D6FF" w14:textId="77777777" w:rsidR="00934F65" w:rsidRPr="00F46953" w:rsidRDefault="00934F65" w:rsidP="00934F65">
            <w:pPr>
              <w:rPr>
                <w:rFonts w:asciiTheme="minorHAnsi" w:hAnsiTheme="minorHAnsi" w:cstheme="minorHAnsi"/>
              </w:rPr>
            </w:pPr>
            <w:r w:rsidRPr="00F46953">
              <w:rPr>
                <w:rFonts w:asciiTheme="minorHAnsi" w:hAnsiTheme="minorHAnsi" w:cstheme="minorHAnsi"/>
                <w:sz w:val="22"/>
                <w:szCs w:val="22"/>
              </w:rPr>
              <w:t xml:space="preserve">Technologia wykonania: </w:t>
            </w:r>
          </w:p>
          <w:p w14:paraId="38B4B66D" w14:textId="29FA4A90" w:rsidR="00934F65" w:rsidRPr="00F46953" w:rsidRDefault="00934F65" w:rsidP="00934F65">
            <w:pPr>
              <w:pStyle w:val="Listapunktowana"/>
              <w:numPr>
                <w:ilvl w:val="0"/>
                <w:numId w:val="33"/>
              </w:numPr>
              <w:rPr>
                <w:rFonts w:cstheme="minorHAnsi"/>
              </w:rPr>
            </w:pPr>
            <w:r w:rsidRPr="00F46953">
              <w:rPr>
                <w:rFonts w:cstheme="minorHAnsi"/>
                <w:sz w:val="22"/>
                <w:szCs w:val="22"/>
              </w:rPr>
              <w:t>Przygotowanie podłoża:  Mechaniczne oczyszczenie powierzchni dachu z zabrudzeń, porostów i zanieczyszczeń atmosferycznych za pomocą myjki ciśnieniowej, lokalna naprawa uszkodzeń i ubytków w piance PU przy użyciu materiału kompatybilnego chemicznie z istniejącym podłożem, osuszenie podłoża przed dalszymi etapami prac;</w:t>
            </w:r>
          </w:p>
          <w:p w14:paraId="07C73982" w14:textId="77777777" w:rsidR="00934F65" w:rsidRPr="00F46953" w:rsidRDefault="00934F65" w:rsidP="00934F65">
            <w:pPr>
              <w:pStyle w:val="Listapunktowana"/>
              <w:numPr>
                <w:ilvl w:val="0"/>
                <w:numId w:val="33"/>
              </w:numPr>
              <w:rPr>
                <w:rFonts w:cstheme="minorHAnsi"/>
              </w:rPr>
            </w:pPr>
            <w:r w:rsidRPr="00F46953">
              <w:rPr>
                <w:rFonts w:cstheme="minorHAnsi"/>
                <w:sz w:val="22"/>
                <w:szCs w:val="22"/>
              </w:rPr>
              <w:t>Gruntowanie powierzchni: zastosowanie jednoskładnikowego, rozpuszczalnikowego podkładu poprawiającego przyczepność, przeznaczonego do podłoży porowatych (takich jak pianka PU, beton, drewno);</w:t>
            </w:r>
          </w:p>
          <w:p w14:paraId="00F5F5C4" w14:textId="77777777" w:rsidR="00934F65" w:rsidRPr="00F46953" w:rsidRDefault="00934F65" w:rsidP="00934F65">
            <w:pPr>
              <w:pStyle w:val="Listapunktowana"/>
              <w:numPr>
                <w:ilvl w:val="0"/>
                <w:numId w:val="33"/>
              </w:numPr>
              <w:rPr>
                <w:rFonts w:cstheme="minorHAnsi"/>
              </w:rPr>
            </w:pPr>
            <w:r w:rsidRPr="00F46953">
              <w:rPr>
                <w:rFonts w:cstheme="minorHAnsi"/>
                <w:sz w:val="22"/>
                <w:szCs w:val="22"/>
              </w:rPr>
              <w:t>Aplikacja warstwy hydroizolacyjnej: dwukrotna aplikacja jednoskładnikowej, elastycznej powłoki odpornej na UV w kolorze białym, zbrojenie całej powierzchni włókniną.</w:t>
            </w:r>
          </w:p>
          <w:p w14:paraId="76E202E4" w14:textId="77777777" w:rsidR="00934F65" w:rsidRPr="00F46953" w:rsidRDefault="00934F65" w:rsidP="00934F65">
            <w:pPr>
              <w:pStyle w:val="Listapunktowana"/>
              <w:numPr>
                <w:ilvl w:val="0"/>
                <w:numId w:val="0"/>
              </w:numPr>
              <w:ind w:left="720"/>
              <w:rPr>
                <w:rFonts w:cstheme="minorHAnsi"/>
              </w:rPr>
            </w:pPr>
          </w:p>
          <w:p w14:paraId="5795E8DA" w14:textId="77777777" w:rsidR="00934F65" w:rsidRPr="00F46953" w:rsidRDefault="00934F65" w:rsidP="00934F65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F46953">
              <w:rPr>
                <w:rFonts w:asciiTheme="minorHAnsi" w:hAnsiTheme="minorHAnsi" w:cstheme="minorHAnsi"/>
                <w:sz w:val="22"/>
                <w:szCs w:val="22"/>
              </w:rPr>
              <w:t xml:space="preserve"> Modernizacja obróbek blacharskich o pow. 30 m².</w:t>
            </w:r>
          </w:p>
          <w:p w14:paraId="2D12DA86" w14:textId="77777777" w:rsidR="00934F65" w:rsidRPr="00F46953" w:rsidRDefault="00934F65" w:rsidP="00934F65">
            <w:pPr>
              <w:rPr>
                <w:rFonts w:asciiTheme="minorHAnsi" w:hAnsiTheme="minorHAnsi" w:cstheme="minorHAnsi"/>
              </w:rPr>
            </w:pPr>
            <w:r w:rsidRPr="00F46953">
              <w:rPr>
                <w:rFonts w:asciiTheme="minorHAnsi" w:hAnsiTheme="minorHAnsi" w:cstheme="minorHAnsi"/>
                <w:sz w:val="22"/>
                <w:szCs w:val="22"/>
              </w:rPr>
              <w:t>Technologia wykonania:</w:t>
            </w:r>
          </w:p>
          <w:p w14:paraId="47560CAA" w14:textId="77777777" w:rsidR="00934F65" w:rsidRPr="00F46953" w:rsidRDefault="00934F65" w:rsidP="00934F65">
            <w:pPr>
              <w:pStyle w:val="Akapitzlist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HAnsi"/>
              </w:rPr>
            </w:pPr>
            <w:r w:rsidRPr="00F46953">
              <w:rPr>
                <w:rFonts w:asciiTheme="minorHAnsi" w:hAnsiTheme="minorHAnsi" w:cstheme="minorHAnsi"/>
                <w:sz w:val="22"/>
                <w:szCs w:val="22"/>
              </w:rPr>
              <w:t>przygotowanie podłoża, czyszczenie,</w:t>
            </w:r>
          </w:p>
          <w:p w14:paraId="4B30A242" w14:textId="77777777" w:rsidR="00934F65" w:rsidRPr="00F46953" w:rsidRDefault="00934F65" w:rsidP="00934F65">
            <w:pPr>
              <w:pStyle w:val="Akapitzlist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HAnsi"/>
              </w:rPr>
            </w:pPr>
            <w:r w:rsidRPr="00F46953">
              <w:rPr>
                <w:rFonts w:asciiTheme="minorHAnsi" w:hAnsiTheme="minorHAnsi" w:cstheme="minorHAnsi"/>
                <w:sz w:val="22"/>
                <w:szCs w:val="22"/>
              </w:rPr>
              <w:t>przymocowanie luźnych odcinków blachy,</w:t>
            </w:r>
          </w:p>
          <w:p w14:paraId="23CDA947" w14:textId="77777777" w:rsidR="00934F65" w:rsidRPr="00F46953" w:rsidRDefault="00934F65" w:rsidP="00934F65">
            <w:pPr>
              <w:pStyle w:val="Akapitzlist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HAnsi"/>
              </w:rPr>
            </w:pPr>
            <w:r w:rsidRPr="00F4695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nałożenie podkładu antykorozyjnego,</w:t>
            </w:r>
          </w:p>
          <w:p w14:paraId="23E3C077" w14:textId="77777777" w:rsidR="00934F65" w:rsidRPr="00F46953" w:rsidRDefault="00934F65" w:rsidP="00934F65">
            <w:pPr>
              <w:pStyle w:val="Akapitzlist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HAnsi"/>
              </w:rPr>
            </w:pPr>
            <w:r w:rsidRPr="00F46953">
              <w:rPr>
                <w:rFonts w:asciiTheme="minorHAnsi" w:hAnsiTheme="minorHAnsi" w:cstheme="minorHAnsi"/>
                <w:sz w:val="22"/>
                <w:szCs w:val="22"/>
              </w:rPr>
              <w:t xml:space="preserve">wykonanie powłoki nawierzchniowo-ochronnej , kolor : jasno szary, biały. </w:t>
            </w:r>
          </w:p>
          <w:p w14:paraId="735B6D7E" w14:textId="77777777" w:rsidR="00934F65" w:rsidRPr="00F46953" w:rsidRDefault="00934F65" w:rsidP="00934F65">
            <w:pPr>
              <w:pStyle w:val="Standard"/>
              <w:ind w:right="70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8479EE" w14:textId="77777777" w:rsidR="00934F65" w:rsidRPr="00F46953" w:rsidRDefault="00934F65" w:rsidP="00934F65">
            <w:pPr>
              <w:pStyle w:val="Standard"/>
              <w:ind w:right="706"/>
              <w:rPr>
                <w:rFonts w:asciiTheme="minorHAnsi" w:hAnsiTheme="minorHAnsi" w:cstheme="minorHAnsi"/>
                <w:sz w:val="22"/>
                <w:szCs w:val="22"/>
              </w:rPr>
            </w:pPr>
            <w:r w:rsidRPr="00F46953">
              <w:rPr>
                <w:rFonts w:asciiTheme="minorHAnsi" w:hAnsiTheme="minorHAnsi" w:cstheme="minorHAnsi"/>
                <w:sz w:val="22"/>
                <w:szCs w:val="22"/>
              </w:rPr>
              <w:t>Wymagania technologiczne:</w:t>
            </w:r>
          </w:p>
          <w:p w14:paraId="16465C61" w14:textId="77777777" w:rsidR="00934F65" w:rsidRPr="00F46953" w:rsidRDefault="00934F65" w:rsidP="00934F65">
            <w:pPr>
              <w:numPr>
                <w:ilvl w:val="0"/>
                <w:numId w:val="32"/>
              </w:numPr>
              <w:ind w:left="644"/>
              <w:rPr>
                <w:rFonts w:asciiTheme="minorHAnsi" w:hAnsiTheme="minorHAnsi" w:cstheme="minorHAnsi"/>
              </w:rPr>
            </w:pPr>
            <w:r w:rsidRPr="00F46953">
              <w:rPr>
                <w:rFonts w:asciiTheme="minorHAnsi" w:hAnsiTheme="minorHAnsi" w:cstheme="minorHAnsi"/>
                <w:sz w:val="22"/>
                <w:szCs w:val="22"/>
              </w:rPr>
              <w:t>Wymagane parametry techniczne gruntu:</w:t>
            </w:r>
          </w:p>
          <w:p w14:paraId="2452C291" w14:textId="77777777" w:rsidR="00934F65" w:rsidRPr="00F46953" w:rsidRDefault="00934F65" w:rsidP="00934F65">
            <w:pPr>
              <w:ind w:left="284"/>
              <w:rPr>
                <w:rFonts w:asciiTheme="minorHAnsi" w:hAnsiTheme="minorHAnsi" w:cstheme="minorHAnsi"/>
              </w:rPr>
            </w:pPr>
            <w:r w:rsidRPr="00F46953">
              <w:rPr>
                <w:rFonts w:asciiTheme="minorHAnsi" w:hAnsiTheme="minorHAnsi" w:cstheme="minorHAnsi"/>
                <w:sz w:val="22"/>
                <w:szCs w:val="22"/>
              </w:rPr>
              <w:t xml:space="preserve">  - Zawartość suchej masy: min. 45%</w:t>
            </w:r>
          </w:p>
          <w:p w14:paraId="15FEF98A" w14:textId="77777777" w:rsidR="00934F65" w:rsidRPr="00F46953" w:rsidRDefault="00934F65" w:rsidP="00934F65">
            <w:pPr>
              <w:ind w:left="284"/>
              <w:rPr>
                <w:rFonts w:asciiTheme="minorHAnsi" w:hAnsiTheme="minorHAnsi" w:cstheme="minorHAnsi"/>
              </w:rPr>
            </w:pPr>
            <w:r w:rsidRPr="00F46953">
              <w:rPr>
                <w:rFonts w:asciiTheme="minorHAnsi" w:hAnsiTheme="minorHAnsi" w:cstheme="minorHAnsi"/>
                <w:sz w:val="22"/>
                <w:szCs w:val="22"/>
              </w:rPr>
              <w:t xml:space="preserve">  - Zużycie: ok. 200 g/m²</w:t>
            </w:r>
          </w:p>
          <w:p w14:paraId="71B7D3D5" w14:textId="77777777" w:rsidR="00934F65" w:rsidRPr="00F46953" w:rsidRDefault="00934F65" w:rsidP="00934F65">
            <w:pPr>
              <w:numPr>
                <w:ilvl w:val="0"/>
                <w:numId w:val="32"/>
              </w:numPr>
              <w:ind w:left="644"/>
              <w:rPr>
                <w:rFonts w:asciiTheme="minorHAnsi" w:hAnsiTheme="minorHAnsi" w:cstheme="minorHAnsi"/>
              </w:rPr>
            </w:pPr>
            <w:r w:rsidRPr="00F46953">
              <w:rPr>
                <w:rFonts w:asciiTheme="minorHAnsi" w:hAnsiTheme="minorHAnsi" w:cstheme="minorHAnsi"/>
                <w:sz w:val="22"/>
                <w:szCs w:val="22"/>
              </w:rPr>
              <w:t>Wymagane parametry techniczne warstwy hydroizolacyjnej – dotyczy połaci dachowych:</w:t>
            </w:r>
          </w:p>
          <w:p w14:paraId="34469521" w14:textId="77777777" w:rsidR="00934F65" w:rsidRPr="00F46953" w:rsidRDefault="00934F65" w:rsidP="00934F65">
            <w:pPr>
              <w:ind w:left="284"/>
              <w:rPr>
                <w:rFonts w:asciiTheme="minorHAnsi" w:hAnsiTheme="minorHAnsi" w:cstheme="minorHAnsi"/>
              </w:rPr>
            </w:pPr>
            <w:r w:rsidRPr="00F46953">
              <w:rPr>
                <w:rFonts w:asciiTheme="minorHAnsi" w:hAnsiTheme="minorHAnsi" w:cstheme="minorHAnsi"/>
                <w:sz w:val="22"/>
                <w:szCs w:val="22"/>
              </w:rPr>
              <w:t xml:space="preserve">  - Odporność temperaturowa: od -40°C do +80°C</w:t>
            </w:r>
          </w:p>
          <w:p w14:paraId="12D3EB7B" w14:textId="77777777" w:rsidR="00934F65" w:rsidRPr="00F46953" w:rsidRDefault="00934F65" w:rsidP="00934F65">
            <w:pPr>
              <w:ind w:left="284"/>
              <w:rPr>
                <w:rFonts w:asciiTheme="minorHAnsi" w:hAnsiTheme="minorHAnsi" w:cstheme="minorHAnsi"/>
              </w:rPr>
            </w:pPr>
            <w:r w:rsidRPr="00F46953">
              <w:rPr>
                <w:rFonts w:asciiTheme="minorHAnsi" w:hAnsiTheme="minorHAnsi" w:cstheme="minorHAnsi"/>
                <w:sz w:val="22"/>
                <w:szCs w:val="22"/>
              </w:rPr>
              <w:t xml:space="preserve">  - Elastyczność: wydłużenie przy zerwaniu min. 400% (DIN 53504)</w:t>
            </w:r>
          </w:p>
          <w:p w14:paraId="66FD9503" w14:textId="77777777" w:rsidR="00934F65" w:rsidRPr="00F46953" w:rsidRDefault="00934F65" w:rsidP="00934F65">
            <w:pPr>
              <w:ind w:left="284"/>
              <w:rPr>
                <w:rFonts w:asciiTheme="minorHAnsi" w:hAnsiTheme="minorHAnsi" w:cstheme="minorHAnsi"/>
              </w:rPr>
            </w:pPr>
            <w:r w:rsidRPr="00F46953">
              <w:rPr>
                <w:rFonts w:asciiTheme="minorHAnsi" w:hAnsiTheme="minorHAnsi" w:cstheme="minorHAnsi"/>
                <w:sz w:val="22"/>
                <w:szCs w:val="22"/>
              </w:rPr>
              <w:t xml:space="preserve">  - Twardość: Shore A – ok. 60</w:t>
            </w:r>
          </w:p>
          <w:p w14:paraId="294A914C" w14:textId="77777777" w:rsidR="00934F65" w:rsidRPr="00F46953" w:rsidRDefault="00934F65" w:rsidP="00934F65">
            <w:pPr>
              <w:ind w:left="284"/>
              <w:rPr>
                <w:rFonts w:asciiTheme="minorHAnsi" w:hAnsiTheme="minorHAnsi" w:cstheme="minorHAnsi"/>
              </w:rPr>
            </w:pPr>
            <w:r w:rsidRPr="00F46953">
              <w:rPr>
                <w:rFonts w:asciiTheme="minorHAnsi" w:hAnsiTheme="minorHAnsi" w:cstheme="minorHAnsi"/>
                <w:sz w:val="22"/>
                <w:szCs w:val="22"/>
              </w:rPr>
              <w:t xml:space="preserve">  - Odporność na wilgoć i ścieranie</w:t>
            </w:r>
          </w:p>
          <w:p w14:paraId="2CB4D818" w14:textId="77777777" w:rsidR="00822FEA" w:rsidRPr="00F46953" w:rsidRDefault="00934F65" w:rsidP="00934F65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F46953">
              <w:rPr>
                <w:rFonts w:asciiTheme="minorHAnsi" w:hAnsiTheme="minorHAnsi" w:cstheme="minorHAnsi"/>
                <w:sz w:val="22"/>
                <w:szCs w:val="22"/>
              </w:rPr>
              <w:t xml:space="preserve">  - Zużycie: 250 g/m² na warstwę</w:t>
            </w:r>
          </w:p>
        </w:tc>
      </w:tr>
    </w:tbl>
    <w:p w14:paraId="226130F5" w14:textId="77777777" w:rsidR="00B96616" w:rsidRPr="00F46953" w:rsidRDefault="00B96616" w:rsidP="00B96616">
      <w:pPr>
        <w:numPr>
          <w:ilvl w:val="0"/>
          <w:numId w:val="2"/>
        </w:numPr>
        <w:spacing w:before="120"/>
        <w:ind w:left="425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6953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Termin realizacji przedmiotu umowy – </w:t>
      </w:r>
      <w:r w:rsidR="002C1178" w:rsidRPr="00184B1C">
        <w:rPr>
          <w:rFonts w:asciiTheme="minorHAnsi" w:hAnsiTheme="minorHAnsi" w:cstheme="minorHAnsi"/>
          <w:bCs/>
          <w:sz w:val="22"/>
          <w:szCs w:val="22"/>
        </w:rPr>
        <w:t xml:space="preserve">od dnia podpisania umowy </w:t>
      </w:r>
      <w:r w:rsidRPr="00F46953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934F65" w:rsidRPr="00F46953">
        <w:rPr>
          <w:rFonts w:asciiTheme="minorHAnsi" w:hAnsiTheme="minorHAnsi" w:cstheme="minorHAnsi"/>
          <w:bCs/>
          <w:sz w:val="22"/>
          <w:szCs w:val="22"/>
        </w:rPr>
        <w:t>31.08.2025</w:t>
      </w:r>
      <w:r w:rsidR="00E77E8D" w:rsidRPr="00F46953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059FE62C" w14:textId="77777777" w:rsidR="00B96616" w:rsidRPr="00F46953" w:rsidRDefault="00B96616" w:rsidP="00934F65">
      <w:pPr>
        <w:numPr>
          <w:ilvl w:val="0"/>
          <w:numId w:val="2"/>
        </w:numPr>
        <w:ind w:left="425" w:hanging="425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bCs/>
          <w:sz w:val="22"/>
          <w:szCs w:val="22"/>
        </w:rPr>
        <w:t xml:space="preserve">Miejsce </w:t>
      </w:r>
      <w:r w:rsidR="00407866" w:rsidRPr="00F46953">
        <w:rPr>
          <w:rFonts w:asciiTheme="minorHAnsi" w:hAnsiTheme="minorHAnsi" w:cstheme="minorHAnsi"/>
          <w:bCs/>
          <w:sz w:val="22"/>
          <w:szCs w:val="22"/>
        </w:rPr>
        <w:t>realizacji umowy</w:t>
      </w:r>
      <w:r w:rsidRPr="00F46953">
        <w:rPr>
          <w:rFonts w:asciiTheme="minorHAnsi" w:hAnsiTheme="minorHAnsi" w:cstheme="minorHAnsi"/>
          <w:bCs/>
          <w:sz w:val="22"/>
          <w:szCs w:val="22"/>
        </w:rPr>
        <w:t>: Miejski Ośrodek Kultury</w:t>
      </w:r>
      <w:r w:rsidR="00934F65" w:rsidRPr="00F46953">
        <w:rPr>
          <w:rFonts w:asciiTheme="minorHAnsi" w:hAnsiTheme="minorHAnsi" w:cstheme="minorHAnsi"/>
          <w:bCs/>
          <w:sz w:val="22"/>
          <w:szCs w:val="22"/>
        </w:rPr>
        <w:t>,</w:t>
      </w:r>
      <w:r w:rsidR="00934F65" w:rsidRPr="00F469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Dom Kultury „Lech” 47-225 Kędzierzyn-Koźle, ul. Wyzwolenia 7B.</w:t>
      </w:r>
    </w:p>
    <w:p w14:paraId="04A1D5C7" w14:textId="77777777" w:rsidR="00155673" w:rsidRDefault="00155673" w:rsidP="00B96616">
      <w:pPr>
        <w:ind w:left="810" w:hanging="66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4DDE2E" w14:textId="020B3FF9" w:rsidR="00B96616" w:rsidRPr="00F46953" w:rsidRDefault="00B96616" w:rsidP="00B96616">
      <w:pPr>
        <w:ind w:left="810" w:hanging="668"/>
        <w:jc w:val="center"/>
        <w:rPr>
          <w:rFonts w:asciiTheme="minorHAnsi" w:hAnsiTheme="minorHAnsi" w:cstheme="minorHAnsi"/>
          <w:sz w:val="22"/>
          <w:szCs w:val="22"/>
        </w:rPr>
      </w:pPr>
      <w:r w:rsidRPr="00F46953">
        <w:rPr>
          <w:rFonts w:asciiTheme="minorHAnsi" w:hAnsiTheme="minorHAnsi" w:cstheme="minorHAnsi"/>
          <w:b/>
          <w:bCs/>
          <w:sz w:val="22"/>
          <w:szCs w:val="22"/>
        </w:rPr>
        <w:sym w:font="Courier New" w:char="00A7"/>
      </w:r>
      <w:r w:rsidRPr="00F46953">
        <w:rPr>
          <w:rFonts w:asciiTheme="minorHAnsi" w:hAnsiTheme="minorHAnsi" w:cstheme="minorHAnsi"/>
          <w:b/>
          <w:bCs/>
          <w:sz w:val="22"/>
          <w:szCs w:val="22"/>
        </w:rPr>
        <w:t>2.</w:t>
      </w:r>
    </w:p>
    <w:p w14:paraId="60516D64" w14:textId="77777777" w:rsidR="00B96616" w:rsidRPr="00F46953" w:rsidRDefault="00B96616" w:rsidP="00B9661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6953">
        <w:rPr>
          <w:rFonts w:asciiTheme="minorHAnsi" w:hAnsiTheme="minorHAnsi" w:cstheme="minorHAnsi"/>
          <w:sz w:val="22"/>
          <w:szCs w:val="22"/>
        </w:rPr>
        <w:t>Wykonawca zobowiązuje się wykonać przedmiot umowy z należytą starannością, zgodnie z obowiązującymi przepisami, normami technicznymi, standardami,</w:t>
      </w:r>
      <w:r w:rsidR="00A36BCD" w:rsidRPr="00F46953">
        <w:rPr>
          <w:rFonts w:asciiTheme="minorHAnsi" w:hAnsiTheme="minorHAnsi" w:cstheme="minorHAnsi"/>
          <w:sz w:val="22"/>
          <w:szCs w:val="22"/>
        </w:rPr>
        <w:t xml:space="preserve"> przepisami BHP,</w:t>
      </w:r>
      <w:r w:rsidRPr="00F46953">
        <w:rPr>
          <w:rFonts w:asciiTheme="minorHAnsi" w:hAnsiTheme="minorHAnsi" w:cstheme="minorHAnsi"/>
          <w:sz w:val="22"/>
          <w:szCs w:val="22"/>
        </w:rPr>
        <w:t xml:space="preserve"> etyką zawodową oraz postanowieniami umowy.</w:t>
      </w:r>
    </w:p>
    <w:p w14:paraId="2EDE77A3" w14:textId="77777777" w:rsidR="00B96616" w:rsidRPr="00F46953" w:rsidRDefault="00B96616" w:rsidP="00B9661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6953">
        <w:rPr>
          <w:rFonts w:asciiTheme="minorHAnsi" w:hAnsiTheme="minorHAnsi" w:cstheme="minorHAnsi"/>
          <w:sz w:val="22"/>
          <w:szCs w:val="22"/>
        </w:rPr>
        <w:t xml:space="preserve">W przypadku, gdy </w:t>
      </w:r>
      <w:r w:rsidRPr="00F46953">
        <w:rPr>
          <w:rFonts w:asciiTheme="minorHAnsi" w:hAnsiTheme="minorHAnsi" w:cstheme="minorHAnsi"/>
          <w:b/>
          <w:bCs/>
          <w:sz w:val="22"/>
          <w:szCs w:val="22"/>
        </w:rPr>
        <w:t>Wykonawca</w:t>
      </w:r>
      <w:r w:rsidRPr="00F46953">
        <w:rPr>
          <w:rFonts w:asciiTheme="minorHAnsi" w:hAnsiTheme="minorHAnsi" w:cstheme="minorHAnsi"/>
          <w:sz w:val="22"/>
          <w:szCs w:val="22"/>
        </w:rPr>
        <w:t xml:space="preserve"> będzie realizował </w:t>
      </w:r>
      <w:r w:rsidR="00DF08A2" w:rsidRPr="00F46953">
        <w:rPr>
          <w:rFonts w:asciiTheme="minorHAnsi" w:hAnsiTheme="minorHAnsi" w:cstheme="minorHAnsi"/>
          <w:sz w:val="22"/>
          <w:szCs w:val="22"/>
        </w:rPr>
        <w:t xml:space="preserve">prace </w:t>
      </w:r>
      <w:r w:rsidRPr="00F46953">
        <w:rPr>
          <w:rFonts w:asciiTheme="minorHAnsi" w:hAnsiTheme="minorHAnsi" w:cstheme="minorHAnsi"/>
          <w:sz w:val="22"/>
          <w:szCs w:val="22"/>
        </w:rPr>
        <w:t>objęt</w:t>
      </w:r>
      <w:r w:rsidR="00DF08A2" w:rsidRPr="00F46953">
        <w:rPr>
          <w:rFonts w:asciiTheme="minorHAnsi" w:hAnsiTheme="minorHAnsi" w:cstheme="minorHAnsi"/>
          <w:sz w:val="22"/>
          <w:szCs w:val="22"/>
        </w:rPr>
        <w:t>e</w:t>
      </w:r>
      <w:r w:rsidRPr="00F46953">
        <w:rPr>
          <w:rFonts w:asciiTheme="minorHAnsi" w:hAnsiTheme="minorHAnsi" w:cstheme="minorHAnsi"/>
          <w:sz w:val="22"/>
          <w:szCs w:val="22"/>
        </w:rPr>
        <w:t xml:space="preserve"> niniejszą umową bez należytej staranności, niezgodnie z obowiązującymi przepisami, normami technicznymi lub niezgodnie z postanowieniami niniejszej umowy, </w:t>
      </w:r>
      <w:r w:rsidRPr="00F46953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F46953">
        <w:rPr>
          <w:rFonts w:asciiTheme="minorHAnsi" w:hAnsiTheme="minorHAnsi" w:cstheme="minorHAnsi"/>
          <w:sz w:val="22"/>
          <w:szCs w:val="22"/>
        </w:rPr>
        <w:t xml:space="preserve"> ma prawo:</w:t>
      </w:r>
    </w:p>
    <w:p w14:paraId="27A067AE" w14:textId="77777777" w:rsidR="00B96616" w:rsidRPr="006C76D7" w:rsidRDefault="00B96616" w:rsidP="00F768FC">
      <w:pPr>
        <w:numPr>
          <w:ilvl w:val="0"/>
          <w:numId w:val="20"/>
        </w:numPr>
        <w:spacing w:before="120"/>
        <w:ind w:left="107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nakazać </w:t>
      </w:r>
      <w:r w:rsidRPr="006C76D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Wykonawcy</w:t>
      </w: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zaprzestanie wykonywania </w:t>
      </w:r>
      <w:r w:rsidR="0024662B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prac</w:t>
      </w:r>
      <w:r w:rsidR="008D43E7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objętych umową</w:t>
      </w:r>
      <w:r w:rsidR="00E731B6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4FB65248" w14:textId="77777777" w:rsidR="00B96616" w:rsidRPr="006C76D7" w:rsidRDefault="00B96616" w:rsidP="00F768FC">
      <w:pPr>
        <w:numPr>
          <w:ilvl w:val="0"/>
          <w:numId w:val="2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odstąpić od umowy w całości lub w części z winy</w:t>
      </w:r>
      <w:r w:rsidR="00C64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Wykonawcy</w:t>
      </w:r>
      <w:r w:rsidR="00E731B6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w terminie 30 dni od dnia powzięcia informacji o przyczynie uzasadniającej odstąpienie;</w:t>
      </w:r>
    </w:p>
    <w:p w14:paraId="207F665B" w14:textId="77777777" w:rsidR="00B96616" w:rsidRPr="006C76D7" w:rsidRDefault="00B96616" w:rsidP="00F768FC">
      <w:pPr>
        <w:numPr>
          <w:ilvl w:val="0"/>
          <w:numId w:val="2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powierzyć poprawienie lub wykonanie</w:t>
      </w:r>
      <w:r w:rsidR="00395BC8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prac </w:t>
      </w: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obję</w:t>
      </w:r>
      <w:r w:rsidR="00395BC8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tych</w:t>
      </w: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umową innym podmiotom na koszt i niebezpieczeństwo Wykonawcy</w:t>
      </w:r>
      <w:r w:rsidR="00894D02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(wykonanie zastępcze)</w:t>
      </w:r>
      <w:r w:rsidR="00206815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52866E80" w14:textId="77777777" w:rsidR="00B96616" w:rsidRPr="006C76D7" w:rsidRDefault="00B96616" w:rsidP="00F768FC">
      <w:pPr>
        <w:numPr>
          <w:ilvl w:val="0"/>
          <w:numId w:val="2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potrącić z wynagrodzenia Wykonawcy należności z tytułu kar umownych</w:t>
      </w:r>
      <w:r w:rsidR="00C64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06815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bez uprzedniego wzywania Wykonawcy do ich zapłaty</w:t>
      </w: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A49FC3F" w14:textId="77777777" w:rsidR="00894D02" w:rsidRPr="006C76D7" w:rsidRDefault="00894D02" w:rsidP="00894D02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Wykonanie zastępcze, o którym mowa w ust. 2 pkt 3, uprawnia Zamawiającego do</w:t>
      </w:r>
      <w:r w:rsidR="00C64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powierzenia wykonania robót zaniechanych przez Wykonawcę podmiotowi trzeciemu na wyłączny koszt i ryzyko Wykonawcy, bez konieczności uzyskiwania zgody sądu, na co Wykonawca wyraża nieodwołalną zgodę. Zamawiający poinformuje Wykonawcę przy pomocy poczty elektronicznej e-</w:t>
      </w:r>
      <w:r w:rsidR="006256F1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 m</w:t>
      </w: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ail o zamiarze wprowadzenia wykonania zastępczego nie później niż na 3 (trzy) dni przed wprowadzeniem wykonawcy zastępczego. Wynagrodzenie wykonawcy zastępczego wyliczone na podstawie przedstawionego przez niego kosztorysu szczegółowego zostanie zwrócone przez Wykonawcę na podstawie noty obciążeniowej, w terminie wskazanym w nocie, a w przypadku braku zwrotu</w:t>
      </w:r>
      <w:r w:rsidR="00C7500B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potrącone</w:t>
      </w:r>
      <w:r w:rsidR="00C64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zostanie z wynagrodzenia należnego Wykonawcy</w:t>
      </w:r>
      <w:r w:rsidR="00C7500B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535EA4E6" w14:textId="77777777" w:rsidR="00B96616" w:rsidRPr="00F46953" w:rsidRDefault="00B96616" w:rsidP="00B96616">
      <w:pPr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</w:p>
    <w:p w14:paraId="70E8E53E" w14:textId="77777777" w:rsidR="00B96616" w:rsidRPr="00F46953" w:rsidRDefault="00B96616" w:rsidP="00AF04D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6953">
        <w:rPr>
          <w:rFonts w:asciiTheme="minorHAnsi" w:hAnsiTheme="minorHAnsi" w:cstheme="minorHAnsi"/>
          <w:b/>
          <w:bCs/>
          <w:sz w:val="22"/>
          <w:szCs w:val="22"/>
        </w:rPr>
        <w:sym w:font="Courier New" w:char="00A7"/>
      </w:r>
      <w:r w:rsidRPr="00F46953">
        <w:rPr>
          <w:rFonts w:asciiTheme="minorHAnsi" w:hAnsiTheme="minorHAnsi" w:cstheme="minorHAnsi"/>
          <w:b/>
          <w:bCs/>
          <w:sz w:val="22"/>
          <w:szCs w:val="22"/>
        </w:rPr>
        <w:t>3.</w:t>
      </w:r>
    </w:p>
    <w:p w14:paraId="31AF65A0" w14:textId="77777777" w:rsidR="000D5DC9" w:rsidRPr="00F46953" w:rsidRDefault="000D5DC9" w:rsidP="00AF04D4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F46953">
        <w:rPr>
          <w:rFonts w:asciiTheme="minorHAnsi" w:hAnsiTheme="minorHAnsi" w:cstheme="minorHAnsi"/>
          <w:sz w:val="22"/>
          <w:szCs w:val="22"/>
        </w:rPr>
        <w:t>Wykonawca nie może powierzyć wykonani</w:t>
      </w:r>
      <w:r w:rsidR="00E567DC" w:rsidRPr="00F46953">
        <w:rPr>
          <w:rFonts w:asciiTheme="minorHAnsi" w:hAnsiTheme="minorHAnsi" w:cstheme="minorHAnsi"/>
          <w:sz w:val="22"/>
          <w:szCs w:val="22"/>
        </w:rPr>
        <w:t xml:space="preserve">a </w:t>
      </w:r>
      <w:r w:rsidRPr="00F46953">
        <w:rPr>
          <w:rFonts w:asciiTheme="minorHAnsi" w:hAnsiTheme="minorHAnsi" w:cstheme="minorHAnsi"/>
          <w:sz w:val="22"/>
          <w:szCs w:val="22"/>
        </w:rPr>
        <w:t>zamówienia podwykonawcom.</w:t>
      </w:r>
    </w:p>
    <w:p w14:paraId="30DA6665" w14:textId="77777777" w:rsidR="000D5DC9" w:rsidRPr="00F46953" w:rsidRDefault="000D5DC9" w:rsidP="00B96616">
      <w:pPr>
        <w:tabs>
          <w:tab w:val="num" w:pos="1364"/>
        </w:tabs>
        <w:spacing w:before="60"/>
        <w:ind w:left="3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596FE2B" w14:textId="77777777" w:rsidR="00B96616" w:rsidRPr="00F46953" w:rsidRDefault="00B96616" w:rsidP="00D64664">
      <w:pPr>
        <w:tabs>
          <w:tab w:val="num" w:pos="1364"/>
        </w:tabs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6953">
        <w:rPr>
          <w:rFonts w:asciiTheme="minorHAnsi" w:hAnsiTheme="minorHAnsi" w:cstheme="minorHAnsi"/>
          <w:b/>
          <w:bCs/>
          <w:sz w:val="22"/>
          <w:szCs w:val="22"/>
        </w:rPr>
        <w:sym w:font="Courier New" w:char="00A7"/>
      </w:r>
      <w:r w:rsidRPr="00F46953">
        <w:rPr>
          <w:rFonts w:asciiTheme="minorHAnsi" w:hAnsiTheme="minorHAnsi" w:cstheme="minorHAnsi"/>
          <w:b/>
          <w:bCs/>
          <w:sz w:val="22"/>
          <w:szCs w:val="22"/>
        </w:rPr>
        <w:t>4.</w:t>
      </w:r>
    </w:p>
    <w:p w14:paraId="4CA18A6B" w14:textId="77777777" w:rsidR="00B96616" w:rsidRPr="006C76D7" w:rsidRDefault="00B96616" w:rsidP="00F768FC">
      <w:pPr>
        <w:pStyle w:val="Tekstpodstawowywcity2"/>
        <w:widowControl w:val="0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Wynagrodzenie </w:t>
      </w:r>
      <w:r w:rsidRPr="006C76D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Wykonawcy</w:t>
      </w: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 wykonanie przedmiotu umowy określonego w </w:t>
      </w: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sym w:font="Courier New" w:char="00A7"/>
      </w: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 ustala się zgodnie ze złożoną ofertą na kwotę</w:t>
      </w:r>
      <w:r w:rsidR="00250A43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</w:p>
    <w:p w14:paraId="6C47F9B1" w14:textId="15635F7D" w:rsidR="00250A43" w:rsidRPr="006C76D7" w:rsidRDefault="00934F65" w:rsidP="00250A43">
      <w:pPr>
        <w:pStyle w:val="Tekstpodstawowywcity2"/>
        <w:widowControl w:val="0"/>
        <w:spacing w:before="120" w:after="0" w:line="240" w:lineRule="auto"/>
        <w:ind w:left="357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C76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76</w:t>
      </w:r>
      <w:r w:rsidR="0015567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6C76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969,71 zł</w:t>
      </w:r>
      <w:r w:rsidR="00C6482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59111A" w:rsidRPr="006C76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brutto </w:t>
      </w:r>
      <w:r w:rsidR="00C36E40" w:rsidRPr="006C76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="00EA1121" w:rsidRPr="006C76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słownie</w:t>
      </w:r>
      <w:r w:rsidR="0059111A" w:rsidRPr="006C76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złotych</w:t>
      </w:r>
      <w:r w:rsidR="00EA1121" w:rsidRPr="006C76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: </w:t>
      </w:r>
      <w:r w:rsidRPr="006C76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siedemdziesiąt sześć tysięcy dziewięćset sześćdziesiąt dziewięć 71/100</w:t>
      </w:r>
      <w:r w:rsidR="0059111A" w:rsidRPr="006C76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). </w:t>
      </w:r>
    </w:p>
    <w:p w14:paraId="2042FECD" w14:textId="77777777" w:rsidR="002375B2" w:rsidRPr="006C76D7" w:rsidRDefault="00250A43" w:rsidP="00F768FC">
      <w:pPr>
        <w:pStyle w:val="Tekstpodstawowywcity2"/>
        <w:widowControl w:val="0"/>
        <w:numPr>
          <w:ilvl w:val="0"/>
          <w:numId w:val="4"/>
        </w:numPr>
        <w:spacing w:before="120"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wynagrodzenia brutto, określonego w ust. 1,  obejmuje wszystkie koszty, narzuty i opusty </w:t>
      </w: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związane z realizacją zamówienia, niezbędne do wykonania zamówienia, które Wykonawca będący podmiotem profesjonalnym, przy dołożeniu należytej staranności, powinien przewidzieć. </w:t>
      </w:r>
    </w:p>
    <w:p w14:paraId="4535CFEB" w14:textId="77777777" w:rsidR="00A63EDB" w:rsidRPr="006C76D7" w:rsidRDefault="002375B2" w:rsidP="00F768FC">
      <w:pPr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Rozliczenie Wykonawcy za wykonane prace remontowe odbędzie się na podstawie podpisanego przez Strony, protokołu odbioru końcowego</w:t>
      </w:r>
      <w:r w:rsidR="007964A9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Fakturę Wykonawca wystawi w terminie7 dni od daty podpisania przez Strony protokołu odbioru końcowego.</w:t>
      </w:r>
      <w:r w:rsidR="007964A9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Termin płatności wynagrodzenia </w:t>
      </w:r>
      <w:r w:rsidR="00806335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umownego </w:t>
      </w:r>
      <w:r w:rsidR="007964A9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wynosi 14 dni od dnia doręczenia Zamawiającemu prawidłowo wystawionej faktury</w:t>
      </w:r>
      <w:r w:rsidR="00806335"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3C765538" w14:textId="77777777" w:rsidR="00A63EDB" w:rsidRPr="006C76D7" w:rsidRDefault="00A63EDB" w:rsidP="00A63EDB">
      <w:pPr>
        <w:pStyle w:val="Tekstpodstawowywcity2"/>
        <w:widowControl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Dane do faktury: </w:t>
      </w:r>
    </w:p>
    <w:p w14:paraId="22B01FEF" w14:textId="77777777" w:rsidR="00A63EDB" w:rsidRPr="006C76D7" w:rsidRDefault="00A63EDB" w:rsidP="00A63ED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MIEJSKI OŚRODEK KULTURY</w:t>
      </w:r>
    </w:p>
    <w:p w14:paraId="59C5DE74" w14:textId="77777777" w:rsidR="00A63EDB" w:rsidRPr="006C76D7" w:rsidRDefault="00A63EDB" w:rsidP="00A63ED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47-220 KĘDZIERZYN-KOŹLE</w:t>
      </w:r>
    </w:p>
    <w:p w14:paraId="16F3DEB0" w14:textId="77777777" w:rsidR="00A63EDB" w:rsidRPr="006C76D7" w:rsidRDefault="00A63EDB" w:rsidP="00A63ED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AL. JANA PAWŁA II 27 </w:t>
      </w:r>
    </w:p>
    <w:p w14:paraId="24B2B18C" w14:textId="77777777" w:rsidR="00A63EDB" w:rsidRPr="006C76D7" w:rsidRDefault="00A63EDB" w:rsidP="00A63ED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76D7">
        <w:rPr>
          <w:rFonts w:asciiTheme="minorHAnsi" w:hAnsiTheme="minorHAnsi" w:cstheme="minorHAnsi"/>
          <w:color w:val="000000" w:themeColor="text1"/>
          <w:sz w:val="22"/>
          <w:szCs w:val="22"/>
        </w:rPr>
        <w:t>NIP : 749-10-03-186</w:t>
      </w:r>
    </w:p>
    <w:p w14:paraId="463FF495" w14:textId="77777777" w:rsidR="000C7C79" w:rsidRPr="00F46953" w:rsidRDefault="002375B2" w:rsidP="00F768FC">
      <w:pPr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7597">
        <w:rPr>
          <w:rFonts w:asciiTheme="minorHAnsi" w:hAnsiTheme="minorHAnsi" w:cstheme="minorHAnsi"/>
          <w:sz w:val="22"/>
          <w:szCs w:val="22"/>
        </w:rPr>
        <w:t xml:space="preserve">Wykonawca oświadcza, że jest podatnikiem podatku VAT. Faktura będzie płatna na numer rachunku Wykonawcy  </w:t>
      </w:r>
      <w:r w:rsidR="002E1EE3" w:rsidRPr="002E1EE3">
        <w:rPr>
          <w:rFonts w:asciiTheme="minorHAnsi" w:hAnsiTheme="minorHAnsi" w:cstheme="minorHAnsi"/>
          <w:sz w:val="22"/>
          <w:szCs w:val="22"/>
        </w:rPr>
        <w:t>80 1140 2004 0000 3302 3431 0133</w:t>
      </w:r>
      <w:r w:rsidRPr="00357597">
        <w:rPr>
          <w:rFonts w:asciiTheme="minorHAnsi" w:hAnsiTheme="minorHAnsi" w:cstheme="minorHAnsi"/>
          <w:sz w:val="22"/>
          <w:szCs w:val="22"/>
        </w:rPr>
        <w:t xml:space="preserve">, prowadzony w  banku </w:t>
      </w:r>
      <w:r w:rsidR="002E1EE3">
        <w:rPr>
          <w:rFonts w:asciiTheme="minorHAnsi" w:hAnsiTheme="minorHAnsi" w:cstheme="minorHAnsi"/>
          <w:sz w:val="22"/>
          <w:szCs w:val="22"/>
        </w:rPr>
        <w:t>mBank S.A.</w:t>
      </w:r>
      <w:r w:rsidR="00F24492" w:rsidRPr="00357597">
        <w:rPr>
          <w:rFonts w:asciiTheme="minorHAnsi" w:hAnsiTheme="minorHAnsi" w:cstheme="minorHAnsi"/>
          <w:sz w:val="22"/>
          <w:szCs w:val="22"/>
        </w:rPr>
        <w:t xml:space="preserve">, </w:t>
      </w:r>
      <w:r w:rsidRPr="00357597">
        <w:rPr>
          <w:rFonts w:asciiTheme="minorHAnsi" w:hAnsiTheme="minorHAnsi" w:cstheme="minorHAnsi"/>
          <w:sz w:val="22"/>
          <w:szCs w:val="22"/>
        </w:rPr>
        <w:t xml:space="preserve">który zgodny jest z numerem rachunku widniejącym w wykazie podmiotów zarejestrowanych jako podatnicy VAT, niezarejestrowanych oraz wykreślonych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i przywróconych do rejestru VAT</w:t>
      </w:r>
      <w:r w:rsidR="000C7C79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prowadzonym przez Szefa Krajowej Administracji Skarbowej (tzw. „biała lista podatników VAT”). W przypadku, jeżeli numer ten zmieni się, lub wystąpi jakakolwiek niezgodność pomiędzy numerem wskazanym w umowie oraz wykazie, o którym mowa powyżej, Wykonawca w terminie 7 dni od dnia wystąpienia tej niezgodności poinformuje o tym Zamawiającego oraz wystawi fakturę korygującą. W przypadku niewystawienia faktury korygującej uznaje się, że faktura nie została prawidłowo złożona, a Zamawiający nie jest uprawniony do dokonania płatności na numer rachunku, który nie widnieje na wykazie, o którym mowa powyżej. W takim wypadku termin płatności rozpoczyna bieg od momentu złożenia faktury z prawidłowym numerem rachunku, wskazanym na wykazie, o którym mowa powyżej*.</w:t>
      </w:r>
    </w:p>
    <w:p w14:paraId="1E96C562" w14:textId="77777777" w:rsidR="002375B2" w:rsidRPr="00F46953" w:rsidRDefault="002375B2" w:rsidP="00F768FC">
      <w:pPr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O każdorazowej zmianie numeru rachunku bankowego Wykonawca powiadomi Zamawiającego na piśmie podpisanym przez osobę, która została upoważniona na podstawie odpowiedniego wpisu w rejestrze lub pełnomocnictwa ustanowionego przez Wykonawcę. Ewentualna zmiana rachunku bankowego wymaga formy pisemne</w:t>
      </w:r>
      <w:r w:rsidR="0047577E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j. </w:t>
      </w:r>
    </w:p>
    <w:p w14:paraId="191EFE7F" w14:textId="77777777" w:rsidR="002375B2" w:rsidRPr="00F46953" w:rsidRDefault="002375B2" w:rsidP="00F768FC">
      <w:pPr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nieterminowej płatności </w:t>
      </w:r>
      <w:r w:rsidR="00DE112C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wynagrodzenia umownego,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Wykonawca może naliczyć odsetki w wysokości ustawowej za opóźnienie.</w:t>
      </w:r>
    </w:p>
    <w:p w14:paraId="551602F6" w14:textId="77777777" w:rsidR="002375B2" w:rsidRPr="00F46953" w:rsidRDefault="002375B2" w:rsidP="00F768FC">
      <w:pPr>
        <w:numPr>
          <w:ilvl w:val="0"/>
          <w:numId w:val="4"/>
        </w:numPr>
        <w:tabs>
          <w:tab w:val="num" w:pos="709"/>
        </w:tabs>
        <w:suppressAutoHyphens/>
        <w:spacing w:line="280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wyraża niniejszym nieodwołalną zgodę na potrącenie jakichkolwiek wierzytelności Zamawiającego względem Wykonawcy, w tym </w:t>
      </w:r>
      <w:r w:rsidR="0047577E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powstałych w związku z realizacją niniejszej umowy</w:t>
      </w:r>
      <w:r w:rsidR="00347063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Potrącenie odbywać się będzie bez uprzedniego oświadczenia o potrąceniu, poprzez dokonanie zmniejszonej wypłaty wraz z informacją skierowaną do Wykonawcy o wysokości potrąconych wierzytelności.</w:t>
      </w:r>
    </w:p>
    <w:p w14:paraId="487C7361" w14:textId="77777777" w:rsidR="002375B2" w:rsidRPr="00F46953" w:rsidRDefault="002375B2" w:rsidP="00F768FC">
      <w:pPr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Za datę zapłaty Wykonawcy </w:t>
      </w:r>
      <w:r w:rsidR="00347063" w:rsidRPr="00F4695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wynagrodzenia umownego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uważa się datę złożenia przez Zamawiającego polecenia przelewu bankowego. </w:t>
      </w:r>
    </w:p>
    <w:p w14:paraId="69632C2C" w14:textId="77777777" w:rsidR="002375B2" w:rsidRPr="00F46953" w:rsidRDefault="002375B2" w:rsidP="00F768FC">
      <w:pPr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W przypadku odstąpienia przez Zamawiającego od umowy w trakcie jej realizacji, Wykonawcy przysługuje wynagrodzenie odpowiadające stopniowi zaawansowania prawidłowo wykonanych prac, stwierdzone protokołem sporządzonym przy udziale Zamawiającego.</w:t>
      </w:r>
    </w:p>
    <w:p w14:paraId="1CA28F52" w14:textId="1A027D20" w:rsidR="002375B2" w:rsidRPr="00F46953" w:rsidRDefault="002375B2" w:rsidP="00F768FC">
      <w:pPr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udziela Wykonawcy zgody na otrzymywanie faktur w formie elektronicznej, </w:t>
      </w:r>
      <w:r w:rsidR="0015567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formacie .pdf, zgodnie z art. 106n Ustawy z dnia 11 marca 2004 r. o podatku od towarów </w:t>
      </w:r>
      <w:r w:rsidR="0015567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i usług (Dz. U. z 2024 r. poz. 361, z późn. zm.).</w:t>
      </w:r>
    </w:p>
    <w:p w14:paraId="2360EF85" w14:textId="77777777" w:rsidR="002375B2" w:rsidRPr="00F46953" w:rsidRDefault="002375B2" w:rsidP="00F768FC">
      <w:pPr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Faktury i duplikaty faktur wystawiane w formie elektronicznej będą wysyłane za pośrednictwem poczty elektronicznej z adresu e-mail Wykonawcy: </w:t>
      </w:r>
      <w:r w:rsidR="00934F65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kontakt@pak-bud.com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adres e-mail Zamawiającego: </w:t>
      </w:r>
      <w:r w:rsidR="00130999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mok@mok.com.pl</w:t>
      </w:r>
    </w:p>
    <w:p w14:paraId="58D173AB" w14:textId="106E8901" w:rsidR="002375B2" w:rsidRPr="00F46953" w:rsidRDefault="002375B2" w:rsidP="00F768FC">
      <w:pPr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zobowiązuje się do odbierania ustrukturyzowanych faktur elektronicznych </w:t>
      </w:r>
      <w:r w:rsidR="0015567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(w rozumieniu art. 2 pkt 4 ustawy z dnia 9 listopada 2018 r. o elektronicznym fakturowaniu </w:t>
      </w:r>
      <w:r w:rsidR="0015567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 zamówieniach publicznych, koncesjach na roboty budowlane lub usługi oraz partnerstwie publiczno-prywatnym (Dz. U. z 2020 r. poz. 1666, z późn. zm.) za pośrednictwem platformy PEF.</w:t>
      </w:r>
    </w:p>
    <w:p w14:paraId="764F435B" w14:textId="77777777" w:rsidR="00250A43" w:rsidRPr="00F46953" w:rsidRDefault="00250A43" w:rsidP="00F768FC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Wykonawca nie może bez zgody Zamawiającego wyrażonej na piśmie dokonywać cesji swoich wierzytelności wynikających z niniejszej umowy na osoby trzecie.</w:t>
      </w:r>
    </w:p>
    <w:p w14:paraId="59D7EAE6" w14:textId="77777777" w:rsidR="00B96616" w:rsidRPr="00F46953" w:rsidRDefault="00B96616" w:rsidP="00B9661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B5B68AC" w14:textId="77777777" w:rsidR="00B96616" w:rsidRPr="00F46953" w:rsidRDefault="00B96616" w:rsidP="00B9661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sym w:font="Courier New" w:char="00A7"/>
      </w:r>
      <w:r w:rsidR="000D5DC9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="0022631B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0CCB76A3" w14:textId="77777777" w:rsidR="0022631B" w:rsidRPr="00F46953" w:rsidRDefault="001401B8" w:rsidP="00F768FC">
      <w:pPr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powołuje do nadzoru nad realizacją zadania: Inspektora </w:t>
      </w:r>
      <w:r w:rsidR="0022631B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adzoru</w:t>
      </w:r>
      <w:r w:rsidR="0022631B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osobie </w:t>
      </w:r>
      <w:r w:rsidR="00934F65" w:rsidRPr="00F46953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Tomasza Strzałki</w:t>
      </w:r>
      <w:r w:rsidR="0022631B" w:rsidRPr="00F46953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  <w:r w:rsidR="0022631B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Inspektor nadzoru jest uprawniony do: </w:t>
      </w:r>
    </w:p>
    <w:p w14:paraId="7493111F" w14:textId="77777777" w:rsidR="001401B8" w:rsidRPr="00F46953" w:rsidRDefault="001401B8" w:rsidP="00F768FC">
      <w:pPr>
        <w:numPr>
          <w:ilvl w:val="1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kontroli robót</w:t>
      </w:r>
      <w:r w:rsidR="007A0CB7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4904BE29" w14:textId="77777777" w:rsidR="001401B8" w:rsidRPr="00F46953" w:rsidRDefault="001401B8" w:rsidP="00F768FC">
      <w:pPr>
        <w:numPr>
          <w:ilvl w:val="1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sprawdzania</w:t>
      </w:r>
      <w:r w:rsidR="007A0CB7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czy realizacja zadania prowadzona jest zgodnie z normami państwowymi</w:t>
      </w:r>
      <w:r w:rsidR="00C64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7A0CB7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branżowymi, przepisami dozoru technicznego, prawem budowlanym i sztuką inżynierską</w:t>
      </w:r>
      <w:r w:rsidR="007A0CB7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55FFF3F3" w14:textId="77777777" w:rsidR="008C54FD" w:rsidRPr="00F46953" w:rsidRDefault="001401B8" w:rsidP="00F768FC">
      <w:pPr>
        <w:numPr>
          <w:ilvl w:val="1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wydawania poleceń usunięcia stwierdzonych wad, niedoróbek lub zagrożeń dla zdrowia lub życia pracowników i innych użytkowników obiektu budowlaneg</w:t>
      </w:r>
      <w:r w:rsidR="007A0CB7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o;</w:t>
      </w:r>
    </w:p>
    <w:p w14:paraId="573E8EF0" w14:textId="77777777" w:rsidR="001401B8" w:rsidRPr="00F46953" w:rsidRDefault="001401B8" w:rsidP="00F768FC">
      <w:pPr>
        <w:numPr>
          <w:ilvl w:val="1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nakazania wstrzymania pracw przypadku stwierdzenia rażących naruszeń postanowień </w:t>
      </w:r>
      <w:r w:rsidR="00A97707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przepisów BHP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</w:t>
      </w:r>
      <w:r w:rsidR="00BD567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wystąpienia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bezpośredniego zagrożenia dla życia i zdrowia ludzi</w:t>
      </w:r>
      <w:r w:rsidR="007A0CB7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8A2731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koszty związane ze wstrzymaniem prac przez Inspektora nadzoru obciążają Wykonawcę i nie mogą być podstawą do zmiany umowy w części dotyczącej terminu</w:t>
      </w:r>
      <w:r w:rsidR="00BD6F42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wykonania umowy;</w:t>
      </w:r>
    </w:p>
    <w:p w14:paraId="15FE68FA" w14:textId="77777777" w:rsidR="007A0CB7" w:rsidRPr="00F46953" w:rsidRDefault="007A0CB7" w:rsidP="00F768FC">
      <w:pPr>
        <w:numPr>
          <w:ilvl w:val="1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żądania okazania przez </w:t>
      </w:r>
      <w:r w:rsidR="001401B8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Wykonawc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ę</w:t>
      </w:r>
      <w:r w:rsidR="001401B8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w stosunku do wskazanych materiałów: certyfikat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1401B8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znak bezpieczeństwa, deklaracj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1401B8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zgodności wskazując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ej</w:t>
      </w:r>
      <w:r w:rsidR="001401B8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, że zastosowane materiały posiadają cechy techniczne i jakościowe</w:t>
      </w:r>
      <w:r w:rsidR="00C64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401B8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 zachowaniem Polskich Norm przenoszących normy europejskie lub normy innych państw członkowskich Europejskiego Obszaru Gospodarczego przenoszących te normy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 Wykonawca żądanie to jest obowiązany spełnić. </w:t>
      </w:r>
    </w:p>
    <w:p w14:paraId="5C0E05DA" w14:textId="77777777" w:rsidR="000D5DC9" w:rsidRPr="00F46953" w:rsidRDefault="000D5DC9" w:rsidP="005153E0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1035D88" w14:textId="77777777" w:rsidR="00B96616" w:rsidRPr="00F46953" w:rsidRDefault="00E7723A" w:rsidP="00B9661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0D5DC9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6</w:t>
      </w:r>
      <w:r w:rsidR="005153E0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1927DC03" w14:textId="77777777" w:rsidR="002331B1" w:rsidRPr="00F46953" w:rsidRDefault="002331B1" w:rsidP="00155673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Wykonawca zobowiązuje się być ubezpieczonym od odpowiedzialności cywilnej (odpowiedzialność deliktowa i kontraktowa w zakresie szkód rzeczowych i osobowych) w zakresie prowadzonej działalności gospodarczej związanej z przedmiotem umowy, na kwotę nie mniejszą niż 500 000,00 złotych brutto na jedno i wszystkie zdarzenia przez cały okres obowiązywania umowy.</w:t>
      </w:r>
    </w:p>
    <w:p w14:paraId="29301C02" w14:textId="77777777" w:rsidR="00EC12E6" w:rsidRPr="00F46953" w:rsidRDefault="000D5DC9" w:rsidP="00155673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 dniu</w:t>
      </w:r>
      <w:r w:rsidR="00C64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podpisania</w:t>
      </w:r>
      <w:r w:rsidR="00C64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umowy</w:t>
      </w:r>
      <w:r w:rsidR="00C64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Wykonawca zobowiązany jest przedłożyć Zamawiającemu polisę ubezpieczenia</w:t>
      </w:r>
      <w:r w:rsidR="002331B1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potwierdzającą wypełnienie obowiązku, o którym mowa w ust. 1, wraz z dowodem jej opłacenia.</w:t>
      </w:r>
    </w:p>
    <w:p w14:paraId="35AF460E" w14:textId="77777777" w:rsidR="00EC12E6" w:rsidRPr="00F46953" w:rsidRDefault="00EC12E6" w:rsidP="00155673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 przypadku zniszczenia lub uszkodzenia miejsca realizacji zadania, Wykonawca zobowiązany jest do naprawy i doprowadzenia do stanu poprzedniego na własny koszt</w:t>
      </w:r>
      <w:r w:rsidR="00EE3671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201F4BF3" w14:textId="77777777" w:rsidR="000D5DC9" w:rsidRPr="00F46953" w:rsidRDefault="000D5DC9" w:rsidP="000D5DC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B159FA" w14:textId="77777777" w:rsidR="00EC12E6" w:rsidRPr="00F46953" w:rsidRDefault="002331B1" w:rsidP="00EC12E6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EC12E6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7.</w:t>
      </w:r>
    </w:p>
    <w:p w14:paraId="0DD5CE93" w14:textId="77777777" w:rsidR="00EC12E6" w:rsidRPr="00F46953" w:rsidRDefault="00EC12E6" w:rsidP="00F768FC">
      <w:pPr>
        <w:numPr>
          <w:ilvl w:val="0"/>
          <w:numId w:val="21"/>
        </w:numPr>
        <w:tabs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Wykonawca jest zobowiązany do poinformowania w formie pisemnej Inspektora nadzoru o okolicznościach wskazujących na konieczność wykonania prac dodatkowych przed podjęciem jakichkolwiek działań</w:t>
      </w:r>
      <w:r w:rsidR="003952C7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tym zakresie,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 terminie</w:t>
      </w:r>
      <w:r w:rsidR="00B70D5D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dni daty stwierdzenia konieczności ich wykonania. Decyzję o konieczności wykonania tych prac podejmuje Zamawiający.</w:t>
      </w:r>
    </w:p>
    <w:p w14:paraId="5E628F87" w14:textId="77777777" w:rsidR="00EC12E6" w:rsidRPr="00F46953" w:rsidRDefault="00EC12E6" w:rsidP="00F768FC">
      <w:pPr>
        <w:numPr>
          <w:ilvl w:val="0"/>
          <w:numId w:val="21"/>
        </w:numPr>
        <w:tabs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Prace dodatkowe mogą zostać wykonane wyłącznie na podstawie uprzednio sporządzonego protokołu konieczności, podpisanego przez kierownika robót, Inspektora nadzoru oraz zatwierdzonego przez Zamawiającego. </w:t>
      </w:r>
    </w:p>
    <w:p w14:paraId="06291BBE" w14:textId="77777777" w:rsidR="00EC12E6" w:rsidRPr="00F46953" w:rsidRDefault="00EC12E6" w:rsidP="00F768FC">
      <w:pPr>
        <w:numPr>
          <w:ilvl w:val="0"/>
          <w:numId w:val="21"/>
        </w:numPr>
        <w:tabs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dopuszcza możliwość wprowadzenia robót zamiennych, których wykonanie ma służyć właściwej realizacji umowy, a które wynikły ze zmiany technologii wykonania robót lub zmiany materiałów w stosunku do tych, które są określone w dokumentacji projektowej. </w:t>
      </w:r>
    </w:p>
    <w:p w14:paraId="7219F880" w14:textId="77777777" w:rsidR="002331B1" w:rsidRPr="00F46953" w:rsidRDefault="002331B1" w:rsidP="00D64664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95F3458" w14:textId="77777777" w:rsidR="000D5DC9" w:rsidRPr="00F46953" w:rsidRDefault="00E7723A" w:rsidP="00D64664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D517FF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8</w:t>
      </w:r>
      <w:r w:rsidR="002331B1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0467F8E7" w14:textId="77777777" w:rsidR="00D517FF" w:rsidRPr="00F46953" w:rsidRDefault="00D517FF" w:rsidP="00F768FC">
      <w:pPr>
        <w:numPr>
          <w:ilvl w:val="0"/>
          <w:numId w:val="22"/>
        </w:numPr>
        <w:tabs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Strony postanawiają, że przedmiotem odbioru końcowego będzie wykonany w całości przedmiot umowy.</w:t>
      </w:r>
      <w:r w:rsidR="00DC7C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 trakcie trwania umowy strony nie przewidują dokonywania odbiorów częściowych.</w:t>
      </w:r>
    </w:p>
    <w:p w14:paraId="23C45CBC" w14:textId="77777777" w:rsidR="005349AD" w:rsidRPr="00F46953" w:rsidRDefault="009364CE" w:rsidP="00F768FC">
      <w:pPr>
        <w:numPr>
          <w:ilvl w:val="0"/>
          <w:numId w:val="22"/>
        </w:numPr>
        <w:tabs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zgłosi </w:t>
      </w:r>
      <w:r w:rsidR="005349AD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Zamawiającemu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piśmie gotowość do odbioru przedmiotu umowy. </w:t>
      </w:r>
      <w:r w:rsidR="00D517FF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Czynności odbioru końcowego zakończą się najpóźniej w </w:t>
      </w:r>
      <w:r w:rsidR="005349AD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terminie </w:t>
      </w:r>
      <w:r w:rsidR="00D517FF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7 dni licząc od daty jego rozpoczęcia. W przypadku konieczności wydłużenia</w:t>
      </w:r>
      <w:r w:rsidR="006006C9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czasu </w:t>
      </w:r>
      <w:r w:rsidR="00D517FF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trwania procedury odbioru, Zamawiający poinformuje o tym Wykonawcę oraz wskaże termin zakończenia czynności odbiorowych. </w:t>
      </w:r>
    </w:p>
    <w:p w14:paraId="3F264F38" w14:textId="77777777" w:rsidR="00D517FF" w:rsidRPr="00F46953" w:rsidRDefault="00D517FF" w:rsidP="00F768FC">
      <w:pPr>
        <w:numPr>
          <w:ilvl w:val="0"/>
          <w:numId w:val="22"/>
        </w:numPr>
        <w:tabs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Jeżeli w toku czynności odbioru końcowego zostaną stwierdzone wady, Zamawiającemu przysługują następujące uprawnienia:</w:t>
      </w:r>
    </w:p>
    <w:p w14:paraId="3BB9F6A7" w14:textId="77777777" w:rsidR="00D517FF" w:rsidRPr="00F46953" w:rsidRDefault="00D517FF" w:rsidP="00F768FC">
      <w:pPr>
        <w:numPr>
          <w:ilvl w:val="0"/>
          <w:numId w:val="24"/>
        </w:numPr>
        <w:spacing w:line="280" w:lineRule="atLeast"/>
        <w:ind w:left="709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jeżeli wady nadają się do usunięcia, Zamawiający może odmówić odbioru przedmiotu umowy do czasu usunięcia wad, chyba że wady uznane zostaną za nieistotne – w takim wypadku Zamawiający dokona odbioru oraz wskaże Wykonawcy termin na usunięcie wad. Po usunięciu wad przez Wykonawcę sporządzony zostanie protokół usunięcia wad;</w:t>
      </w:r>
    </w:p>
    <w:p w14:paraId="6838404E" w14:textId="77777777" w:rsidR="00D517FF" w:rsidRPr="00F46953" w:rsidRDefault="00D517FF" w:rsidP="00F768FC">
      <w:pPr>
        <w:numPr>
          <w:ilvl w:val="0"/>
          <w:numId w:val="24"/>
        </w:numPr>
        <w:spacing w:line="280" w:lineRule="atLeast"/>
        <w:ind w:left="851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jeżeli wady nie nadają się do usunięcia, to:</w:t>
      </w:r>
    </w:p>
    <w:p w14:paraId="5107CFCB" w14:textId="7B8AB6AA" w:rsidR="00D517FF" w:rsidRPr="00F46953" w:rsidRDefault="00D517FF" w:rsidP="00F768FC">
      <w:pPr>
        <w:pStyle w:val="Akapitzlist"/>
        <w:numPr>
          <w:ilvl w:val="0"/>
          <w:numId w:val="25"/>
        </w:numPr>
        <w:spacing w:after="200" w:line="280" w:lineRule="atLeast"/>
        <w:ind w:left="1094" w:hanging="357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jeżeli nie uniemożliwiają one użytkowania przedmiotu umowy, zgodnie </w:t>
      </w:r>
      <w:r w:rsidR="0015567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 przeznaczeniem, zamawiający może obniżyć wynagrodzenie, w zakresie odpowiadającym wartości przedmiotu umowy z wadami w stosunku do wartości przedmiotu umowy bez wad,</w:t>
      </w:r>
    </w:p>
    <w:p w14:paraId="33BB8852" w14:textId="77777777" w:rsidR="00D517FF" w:rsidRPr="00F46953" w:rsidRDefault="00D517FF" w:rsidP="00F768FC">
      <w:pPr>
        <w:pStyle w:val="Akapitzlist"/>
        <w:numPr>
          <w:ilvl w:val="0"/>
          <w:numId w:val="25"/>
        </w:numPr>
        <w:spacing w:line="280" w:lineRule="atLeast"/>
        <w:ind w:left="1094" w:hanging="357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jeżeli wady uniemożliwiają użytkowanie przedmiotu umowy zgodnie z przeznaczeniem, Zamawiający może odstąpić od umowy lub żądać wykonania przedmiotu umowy po raz drugi na wyłączny koszt i ryzyko Wykonawcy.</w:t>
      </w:r>
    </w:p>
    <w:p w14:paraId="3C698902" w14:textId="138E86A8" w:rsidR="00D517FF" w:rsidRPr="00F46953" w:rsidRDefault="00D517FF" w:rsidP="00F768FC">
      <w:pPr>
        <w:numPr>
          <w:ilvl w:val="0"/>
          <w:numId w:val="22"/>
        </w:numPr>
        <w:tabs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Postanowienia ust. </w:t>
      </w:r>
      <w:r w:rsidR="004C1FBE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stosuje się odpowiednio do wad stwierdzonych w okresie rękojmi </w:t>
      </w:r>
      <w:r w:rsidR="0015567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i gwarancji.</w:t>
      </w:r>
    </w:p>
    <w:p w14:paraId="37B9D5B0" w14:textId="77777777" w:rsidR="00D517FF" w:rsidRPr="00F46953" w:rsidRDefault="00D517FF" w:rsidP="00F768FC">
      <w:pPr>
        <w:numPr>
          <w:ilvl w:val="0"/>
          <w:numId w:val="22"/>
        </w:numPr>
        <w:tabs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postanawiają, że z czynności odbioru końcowego </w:t>
      </w:r>
      <w:r w:rsidR="009F1593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sporządzony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zostanie protokół odbioru końcowego, zawierający wszelkie ustalenia dokonane w toku odbioru, jak też terminy wyznaczone na usunięcie wad nieistotnych stwierdzonych przy odbiorze. W przypadku, jeśli Wykonawca nie przystąpi do usuwania wad, lub nie usunie ich w terminie wyznaczonym w protokole odbioru końcowego, Zamawiający uprawniony jest do wprowadzenia wykonawstwa zastępczego (powierzenia wykonania naprawy wad podmiotowi trzeciemu na wyłączny koszt i ryzyko Wykonawcy bez konieczności uzyskiwania zgody sądu, na co Wykonawca wyraża nieodwołalną zgodę). Zamawiający poinformuje Wykonawcę przy pomocy poczty elektronicznej e-mail o zamiarze wprowadzenia </w:t>
      </w:r>
      <w:r w:rsidR="00BA7C3C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wykonania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zastępczego nie później niż na 3 dni przed wprowadzeniem wykonawcy zastępczego. Wynagrodzenie wykonawcy zastępczego wyliczone na podstawie przedstawionego przez niego kosztorysu szczegółowego zostanie zwrócone przez Wykonawcę w</w:t>
      </w:r>
      <w:r w:rsidR="00C4599C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terminie wskazanym przez Zamawiającego, potrącone</w:t>
      </w:r>
      <w:r w:rsidR="00C64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 wynagrodzenia należnego Wykonawcy lub innych wierzytelności Wykonawcy</w:t>
      </w:r>
      <w:r w:rsidR="00D94B00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6F47911C" w14:textId="4610A63C" w:rsidR="000D5DC9" w:rsidRPr="00F46953" w:rsidRDefault="00D517FF" w:rsidP="00F768FC">
      <w:pPr>
        <w:numPr>
          <w:ilvl w:val="0"/>
          <w:numId w:val="22"/>
        </w:numPr>
        <w:tabs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Termin realizacji</w:t>
      </w:r>
      <w:r w:rsidR="004C1FBE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umowy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określony w § </w:t>
      </w:r>
      <w:r w:rsidR="004C1FBE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ust. 3 umowy uznaje się za zachowany, jeżeli</w:t>
      </w:r>
      <w:r w:rsidR="001556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 upływem tego terminu Wykonawca zakończy </w:t>
      </w:r>
      <w:r w:rsidR="004C1FBE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prace i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zgłosi gotowość do odbioru końcowego, a</w:t>
      </w:r>
      <w:r w:rsidR="00F72AE7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Zamawiający dokona odbioru przedmiotu umowy zgodnie z ust.</w:t>
      </w:r>
      <w:r w:rsidR="00E64EC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3. </w:t>
      </w:r>
    </w:p>
    <w:p w14:paraId="2796C6A6" w14:textId="77777777" w:rsidR="000D5DC9" w:rsidRPr="00F46953" w:rsidRDefault="000D5DC9" w:rsidP="00B9661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E4FA24C" w14:textId="77777777" w:rsidR="00B96616" w:rsidRPr="00F46953" w:rsidRDefault="00E7723A" w:rsidP="00B9661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0D5DC9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9</w:t>
      </w:r>
      <w:r w:rsidR="002D452C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30122F34" w14:textId="77777777" w:rsidR="00B96616" w:rsidRPr="00F46953" w:rsidRDefault="00B96616" w:rsidP="00F768FC">
      <w:pPr>
        <w:numPr>
          <w:ilvl w:val="0"/>
          <w:numId w:val="5"/>
        </w:numPr>
        <w:tabs>
          <w:tab w:val="num" w:pos="270"/>
        </w:tabs>
        <w:ind w:left="270" w:hanging="270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Wykonawca zapłaci Zamawiającemu karę umowną</w:t>
      </w:r>
      <w:r w:rsidR="009D2B57" w:rsidRPr="00F46953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w następujących przypadkach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:</w:t>
      </w:r>
    </w:p>
    <w:p w14:paraId="44A99F74" w14:textId="77777777" w:rsidR="00B96616" w:rsidRPr="00F46953" w:rsidRDefault="002D452C" w:rsidP="00F768FC">
      <w:pPr>
        <w:pStyle w:val="Akapitzlist"/>
        <w:widowControl w:val="0"/>
        <w:numPr>
          <w:ilvl w:val="1"/>
          <w:numId w:val="6"/>
        </w:numPr>
        <w:spacing w:before="120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B9661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odstąpienie Zamawiającego od umowy z przyczyn, za które ponosi odpowiedzialność Wykonawca, w wysokości </w:t>
      </w:r>
      <w:r w:rsidR="00AD7797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25</w:t>
      </w:r>
      <w:r w:rsidR="00B96616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%</w:t>
      </w:r>
      <w:r w:rsidR="00B9661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wynagrodzenia umownego określonego w § </w:t>
      </w:r>
      <w:r w:rsidR="00EA1121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B9661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ust.1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3A56FC82" w14:textId="77777777" w:rsidR="002D452C" w:rsidRPr="00F46953" w:rsidRDefault="002D452C" w:rsidP="00F768FC">
      <w:pPr>
        <w:pStyle w:val="Akapitzlist"/>
        <w:widowControl w:val="0"/>
        <w:numPr>
          <w:ilvl w:val="1"/>
          <w:numId w:val="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zwłokę w realizacji przedmiotu umowy w </w:t>
      </w:r>
      <w:r w:rsidR="00B9661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terminie</w:t>
      </w:r>
      <w:r w:rsidR="00C64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9661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określonym umową w</w:t>
      </w:r>
      <w:r w:rsidR="00C64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9661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wysokości </w:t>
      </w:r>
      <w:r w:rsidR="00B96616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0,</w:t>
      </w:r>
      <w:r w:rsidR="00D64664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="00B96616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% </w:t>
      </w:r>
      <w:r w:rsidR="00B9661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wynagrodzenia umownego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określonego w § 4 ust. 1</w:t>
      </w:r>
      <w:r w:rsidR="00B9661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za każdy dzień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zwłoki;</w:t>
      </w:r>
    </w:p>
    <w:p w14:paraId="3621D920" w14:textId="77777777" w:rsidR="00B96616" w:rsidRPr="00F46953" w:rsidRDefault="002D452C" w:rsidP="00F768FC">
      <w:pPr>
        <w:pStyle w:val="Akapitzlist"/>
        <w:widowControl w:val="0"/>
        <w:numPr>
          <w:ilvl w:val="1"/>
          <w:numId w:val="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za</w:t>
      </w:r>
      <w:r w:rsidR="006A0F84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zwłokę</w:t>
      </w:r>
      <w:r w:rsidR="00C64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96616" w:rsidRPr="00F46953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w usunięciu wad</w:t>
      </w:r>
      <w:r w:rsidR="00B9661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stwierdzonych przy odbiorze lub w okresie rękojmi lub gwarancji</w:t>
      </w:r>
      <w:r w:rsidR="00C64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9661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wysokości </w:t>
      </w:r>
      <w:r w:rsidR="00B96616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0,</w:t>
      </w:r>
      <w:r w:rsidR="00D64664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="00B96616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% </w:t>
      </w:r>
      <w:r w:rsidR="00B9661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wynagrodzenia umownego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określonego w § 4 ust. 1</w:t>
      </w:r>
      <w:r w:rsidR="00B9661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za każdy dzień</w:t>
      </w:r>
      <w:r w:rsidR="006A0F84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zwłoki</w:t>
      </w:r>
      <w:r w:rsidR="00B9661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liczony od ostatniego dnia okresu wyznaczonego na usunięcie wad. </w:t>
      </w:r>
    </w:p>
    <w:p w14:paraId="4B93688E" w14:textId="77777777" w:rsidR="00D80AC3" w:rsidRPr="00F46953" w:rsidRDefault="00B96616" w:rsidP="0015567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Zamawiający zapłaci Wykonawcy karę umowną</w:t>
      </w:r>
      <w:r w:rsidR="00C6482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</w:t>
      </w:r>
      <w:r w:rsidR="002D452C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odstąpienie </w:t>
      </w:r>
      <w:r w:rsidR="00672FFA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Wykonawcy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od umowy z przyczyn, za które ponosi odpowiedzialność Zamawiający</w:t>
      </w:r>
      <w:r w:rsidR="00F03ECA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 wysokości </w:t>
      </w:r>
      <w:r w:rsidR="00AD7797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25</w:t>
      </w:r>
      <w:r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%</w:t>
      </w:r>
      <w:r w:rsidR="00E13E45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wynagrodzenia umownego</w:t>
      </w:r>
      <w:r w:rsidR="002D452C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określonego w § 4 ust. 1</w:t>
      </w:r>
      <w:r w:rsidR="00E13E45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11EF7CF" w14:textId="77777777" w:rsidR="00B96616" w:rsidRPr="00F46953" w:rsidRDefault="002D452C" w:rsidP="0015567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Łączna wartość kar umownych naliczanych z jakiegokolwiek tytułu nie może przekroczyć 30% kwoty wynagrodzenia brutto określonego w § 4 ust. 1. </w:t>
      </w:r>
    </w:p>
    <w:p w14:paraId="4C15B370" w14:textId="77777777" w:rsidR="002D452C" w:rsidRPr="00F46953" w:rsidRDefault="002D452C" w:rsidP="00F768FC">
      <w:pPr>
        <w:numPr>
          <w:ilvl w:val="0"/>
          <w:numId w:val="6"/>
        </w:numPr>
        <w:tabs>
          <w:tab w:val="num" w:pos="426"/>
        </w:tabs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zastrzega sobie prawo dochodzenia na zasadach ogólnych odszkodowania uzupełniającego, przenoszącego wysokość kar umownych do wysokości rzeczywiście poniesionej i udokumentowanej szkody. </w:t>
      </w:r>
    </w:p>
    <w:p w14:paraId="7791B79C" w14:textId="77777777" w:rsidR="00B96616" w:rsidRPr="00F46953" w:rsidRDefault="00B96616" w:rsidP="00B9661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C3DD967" w14:textId="77777777" w:rsidR="000D5DC9" w:rsidRPr="00F46953" w:rsidRDefault="00E7723A" w:rsidP="008F329A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1C7B54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="000D5DC9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10</w:t>
      </w:r>
      <w:r w:rsidR="001E6F8B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5BCA1677" w14:textId="77777777" w:rsidR="00D517FF" w:rsidRPr="00F46953" w:rsidRDefault="00D517FF" w:rsidP="00F768FC">
      <w:pPr>
        <w:numPr>
          <w:ilvl w:val="0"/>
          <w:numId w:val="16"/>
        </w:numPr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Zakazuje się istotnych zmian postanowień zawartej umowy w stosunku do treści oferty, na podstawie której dokonano wyboru Wykonawcy.</w:t>
      </w:r>
    </w:p>
    <w:p w14:paraId="72CCA918" w14:textId="77777777" w:rsidR="00D517FF" w:rsidRPr="00F46953" w:rsidRDefault="00D517FF" w:rsidP="00155673">
      <w:pPr>
        <w:numPr>
          <w:ilvl w:val="0"/>
          <w:numId w:val="16"/>
        </w:numPr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</w:t>
      </w:r>
      <w:r w:rsidR="004312B9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dopuszcza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zmian</w:t>
      </w:r>
      <w:r w:rsidR="004312B9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ę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zawartej umowy </w:t>
      </w:r>
      <w:r w:rsidR="004312B9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zakresie zmiany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wartości </w:t>
      </w:r>
      <w:r w:rsidR="00F3070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zakresu zamówienia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lub terminu realizacji zamówienia w przypadku zaistnienia jednej z następujących okoliczności:</w:t>
      </w:r>
    </w:p>
    <w:p w14:paraId="30800411" w14:textId="77777777" w:rsidR="00D517FF" w:rsidRPr="00F46953" w:rsidRDefault="00D517FF" w:rsidP="00F768FC">
      <w:pPr>
        <w:numPr>
          <w:ilvl w:val="1"/>
          <w:numId w:val="17"/>
        </w:numPr>
        <w:spacing w:before="120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ustawow</w:t>
      </w:r>
      <w:r w:rsidR="00F3070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ej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zmian</w:t>
      </w:r>
      <w:r w:rsidR="00F3070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stawki podatku od towarów i usług VAT,</w:t>
      </w:r>
    </w:p>
    <w:p w14:paraId="3A28CDE1" w14:textId="77777777" w:rsidR="00D517FF" w:rsidRPr="00F46953" w:rsidRDefault="00D517FF" w:rsidP="00F768FC">
      <w:pPr>
        <w:numPr>
          <w:ilvl w:val="1"/>
          <w:numId w:val="1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zmiany zakresu przedmiotu zamówienia, jeżeli konieczność wprowadzenia takiej zmiany jest skutkiem zmiany przepisów prawa</w:t>
      </w:r>
      <w:r w:rsidR="0081355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konieczności wykonania robót dodatkowych </w:t>
      </w:r>
      <w:r w:rsidR="00AB5A97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lub</w:t>
      </w:r>
      <w:r w:rsidR="0081355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zamiennych;</w:t>
      </w:r>
    </w:p>
    <w:p w14:paraId="4A6EF213" w14:textId="77777777" w:rsidR="00D517FF" w:rsidRPr="00F46953" w:rsidRDefault="00D517FF" w:rsidP="00F768FC">
      <w:pPr>
        <w:numPr>
          <w:ilvl w:val="1"/>
          <w:numId w:val="1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działania siły wyższej</w:t>
      </w:r>
      <w:r w:rsidR="0081355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</w:p>
    <w:p w14:paraId="1D49ABBB" w14:textId="77777777" w:rsidR="00F30706" w:rsidRPr="00F46953" w:rsidRDefault="00D517FF" w:rsidP="00F768FC">
      <w:pPr>
        <w:numPr>
          <w:ilvl w:val="1"/>
          <w:numId w:val="1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okoliczności, których nie można było przewidzieć</w:t>
      </w:r>
      <w:r w:rsidR="00CE41E9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chwili zawarcia umowy. </w:t>
      </w:r>
    </w:p>
    <w:p w14:paraId="2E4DDCD5" w14:textId="77777777" w:rsidR="00D517FF" w:rsidRPr="00F46953" w:rsidRDefault="00D517FF" w:rsidP="00155673">
      <w:pPr>
        <w:pStyle w:val="Akapitzlist"/>
        <w:numPr>
          <w:ilvl w:val="0"/>
          <w:numId w:val="16"/>
        </w:numPr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Zmiana umow</w:t>
      </w:r>
      <w:r w:rsidR="00F3070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 wymaga formy pisemnej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pod rygorem nieważności</w:t>
      </w:r>
      <w:r w:rsidR="00F3070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C1D9E2F" w14:textId="77777777" w:rsidR="00331A62" w:rsidRPr="00F46953" w:rsidRDefault="00331A62" w:rsidP="00AB5A97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74A63DE" w14:textId="77777777" w:rsidR="000D5DC9" w:rsidRPr="00F46953" w:rsidRDefault="00E7723A" w:rsidP="00265872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0D5DC9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11</w:t>
      </w:r>
      <w:r w:rsidR="00F30706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1BE5F99E" w14:textId="77777777" w:rsidR="001D2166" w:rsidRPr="00F46953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oświadcza, iż udziela Zamawiającemu gwarancji jakości na wykonane </w:t>
      </w:r>
      <w:r w:rsidR="00644E86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prace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użyte materiały oraz odpowiada z tytułu rękojmi za wady z tego tytułu.  </w:t>
      </w:r>
    </w:p>
    <w:p w14:paraId="60A5DE31" w14:textId="77777777" w:rsidR="001D2166" w:rsidRPr="00F46953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Okres gwarancji jakości na przedmiot umowy wynosi </w:t>
      </w:r>
      <w:r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60 miesięcy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licząc od dnia następnego po dniu protokolarnego odbioru końcowego robót.</w:t>
      </w:r>
    </w:p>
    <w:p w14:paraId="5649D5B1" w14:textId="77777777" w:rsidR="001D2166" w:rsidRPr="00F46953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Strony ustalają okres rękojmi za wady równy okresowi gwarancji jakości. Przez powyższe rozumie się, że w przypadku zawieszenia lub przerwania któregokolwiek z ww. okresów, analogicznemu wstrzymaniu lub przerwaniu ulega również drugi okres, a oba okresy kończą się w tym samym momencie – zgodnie z najdłuższym z nich.</w:t>
      </w:r>
    </w:p>
    <w:p w14:paraId="6997C39C" w14:textId="5DD087E9" w:rsidR="001D2166" w:rsidRPr="00F46953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Gwarancja jakości obejmuje usuwanie wszelkich wad tkwiących w przedmiocie umowy </w:t>
      </w:r>
      <w:r w:rsidR="0015567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 momencie odbioru końcowego jak i powstałych w okresie gwarancji.</w:t>
      </w:r>
    </w:p>
    <w:p w14:paraId="7E382F7B" w14:textId="77777777" w:rsidR="001D2166" w:rsidRPr="00F46953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Nie podlegają uprawnieniom z tytułu gwarancji jakości wady powstałe wskutek:</w:t>
      </w:r>
    </w:p>
    <w:p w14:paraId="4C826C88" w14:textId="77777777" w:rsidR="001D2166" w:rsidRPr="00F46953" w:rsidRDefault="001D2166" w:rsidP="00F768FC">
      <w:pPr>
        <w:numPr>
          <w:ilvl w:val="0"/>
          <w:numId w:val="27"/>
        </w:numPr>
        <w:spacing w:line="280" w:lineRule="atLeast"/>
        <w:ind w:left="709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działania siły wyższej albo wyłącznie z winy osoby trzeciej, za którą Wykonawca nie ponosi odpowiedzialności;</w:t>
      </w:r>
    </w:p>
    <w:p w14:paraId="428A7825" w14:textId="77777777" w:rsidR="001D2166" w:rsidRPr="00F46953" w:rsidRDefault="001D2166" w:rsidP="00F768FC">
      <w:pPr>
        <w:numPr>
          <w:ilvl w:val="0"/>
          <w:numId w:val="27"/>
        </w:numPr>
        <w:spacing w:line="280" w:lineRule="atLeast"/>
        <w:ind w:left="709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normalnego zużycia budynku lub jego części;</w:t>
      </w:r>
    </w:p>
    <w:p w14:paraId="552FFC01" w14:textId="23FAEE48" w:rsidR="001D2166" w:rsidRPr="00F46953" w:rsidRDefault="001D2166" w:rsidP="00F768FC">
      <w:pPr>
        <w:numPr>
          <w:ilvl w:val="0"/>
          <w:numId w:val="27"/>
        </w:numPr>
        <w:spacing w:line="280" w:lineRule="atLeast"/>
        <w:ind w:left="709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winy użytkownika, w tym uszkodzeń mechanicznych oraz eksploatacji i konserwacji przedmiotu umowy w sposób niezgodny z zasadami wskazanymi przez Wykonawcę </w:t>
      </w:r>
      <w:r w:rsidR="0015567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 instrukcjach obsługi, konserwacji i eksploatacji.</w:t>
      </w:r>
    </w:p>
    <w:p w14:paraId="2CE3A707" w14:textId="77777777" w:rsidR="001D2166" w:rsidRPr="00F46953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 okresie gwarancji jakości i rękojmi za wady Wykonawca jest zobowiązany do nieodpłatnego usuwania zaistniałych wad w terminie nie dłuższym niż 7 dni licząc od dnia poinformowania Wykonawcy o wadzie, chyba, że Strony uzgodnią inny termin, co zostanie potwierdzone pisemnym protokołem. Zamawiający poinformuje Wykonawcę o wadzie w formie pisemnej lub pocztą elektroniczną (e-mail) na podany adres do korespondencji, w takim przypadku datą otrzymania informacji jest data przesłania wiadomości pocztą elektroniczną.</w:t>
      </w:r>
    </w:p>
    <w:p w14:paraId="348B8A44" w14:textId="77777777" w:rsidR="001D2166" w:rsidRPr="00F46953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Wykonawca ma obowiązek poinformowania Zamawiającego o planowanym terminie przystąpienia do usuwania wady (celem udostępnienia przez Zamawiającego miejsca prowadzenia prac) – nie później niż 72 godziny przed planowanym terminem oraz o przystąpieniu do usuwania wady. Informacja ta przekazana będzie w przy pomocy poczty elektronicznej e-mail na podany adres do korespondencji. Usunięcie wady stwierdzone zostanie protokolarnie, po uprzednim zawiadomieniu Zamawiającego przez Wykonawcę o jej usunięciu.</w:t>
      </w:r>
    </w:p>
    <w:p w14:paraId="68441A8F" w14:textId="6C940490" w:rsidR="001D2166" w:rsidRPr="00F46953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Jeżeli Wykonawca nie usunie wykrytych wad w terminie, o którym mowa w ust. 6, Zamawiający może zlecić ich usunięcie osobie trzeciej (innemu wykonawcy) na koszt i ryzyko Wykonawcy (wykonanie zastępcze) bez konieczności uzyskiwania zgody sądu. O zamiarze powierzenia usunięcia wad osobie trzeciej Zamawiający zawiadomi Wykonawcę co najmniej na 3 dni przed powierzeniem. Koszt usunięcia wad przez osobę trzecią zostanie w takim przypadku zwrócony Zamawiającemu przez Wykonawcę na podstawie noty obciążeniowej, w terminie wskazanym </w:t>
      </w:r>
      <w:r w:rsidR="0015567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 nocie</w:t>
      </w:r>
      <w:r w:rsidR="00873605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Powierzenie usunięcia wad osobie trzeciej nie wyłącza, nie uchyla ani nie ogranicza rękojmi za wady oraz gwarancji jakości udzielonej przez Wykonawcę, która trwa nadal w sposób nieprzerwany dla całego przedmiotu umowy.</w:t>
      </w:r>
    </w:p>
    <w:p w14:paraId="17BBC135" w14:textId="0580024D" w:rsidR="001D2166" w:rsidRPr="00F46953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Udzielona gwarancja jakości i rękojmia za wady nie naruszają prawa Zamawiającego do dochodzenia roszczeń o naprawienie szkody w pełnej wysokości na zasadach określonych </w:t>
      </w:r>
      <w:r w:rsidR="0015567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 kodeksie cywilnym.</w:t>
      </w:r>
    </w:p>
    <w:p w14:paraId="18EFDF41" w14:textId="77777777" w:rsidR="001D2166" w:rsidRPr="00F46953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Dochodzenie roszczeń z tytułu rękojmi za wady możliwe jest także po upływie terminu rękojmi za wady, w przypadku zgłoszenia wady przed jego upływem.</w:t>
      </w:r>
    </w:p>
    <w:p w14:paraId="455481A7" w14:textId="77777777" w:rsidR="001D2166" w:rsidRPr="00F46953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Niniejsza umowa stanowi oświadczenie gwarancyjne o którym mowa art. 577 § 1 Kodeksu cywilnego.</w:t>
      </w:r>
    </w:p>
    <w:p w14:paraId="55FEB09E" w14:textId="77777777" w:rsidR="007C7AAA" w:rsidRPr="00F46953" w:rsidRDefault="007C7AAA" w:rsidP="001D216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CA8C25" w14:textId="77777777" w:rsidR="00F921FE" w:rsidRPr="00F46953" w:rsidRDefault="00AB5A97" w:rsidP="001D2166">
      <w:pPr>
        <w:pStyle w:val="Akapitzlist"/>
        <w:ind w:left="36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sym w:font="Courier New" w:char="00A7"/>
      </w:r>
      <w:r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12.</w:t>
      </w:r>
    </w:p>
    <w:p w14:paraId="436F2CC0" w14:textId="1AE4EC5D" w:rsidR="008615B8" w:rsidRPr="00F46953" w:rsidRDefault="008615B8" w:rsidP="008615B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Zgodnie z art. 13 ust. 1 i2 rozporządzenia Parlamentu Europejskiego i Rady (UE) 2016/679 z dnia </w:t>
      </w:r>
      <w:r w:rsidR="0015567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27 kwietnia 2016 r. w sprawie ochrony osób fizycznych w związku z przetwarzaniem danych osobowych i w sprawie swobodnego przepływu takich danych oraz uchylenia dyrektywy 95/46/WE (RODO) MOK informuje, iż:</w:t>
      </w:r>
    </w:p>
    <w:p w14:paraId="1B149C44" w14:textId="5B4C5B97" w:rsidR="008615B8" w:rsidRPr="00F46953" w:rsidRDefault="008615B8" w:rsidP="00F768FC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administratorem Pani/Pana danych osobowych jest Miejski Ośrodek Kultury, Al. Jana </w:t>
      </w:r>
      <w:r w:rsidR="0015567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Pawła II 27, 47-220 Kędzierzyn-Koźle (MOK);</w:t>
      </w:r>
    </w:p>
    <w:p w14:paraId="00BBA05E" w14:textId="77777777" w:rsidR="008615B8" w:rsidRPr="00F46953" w:rsidRDefault="008615B8" w:rsidP="00F768FC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kontakt z Inspektorem Ochrony Danych w Miejskim Ośrodku Kultury w Kędzierzynie-Koźlu możliwy jest pod nr tel. 77/ 48 02 540 lub adresem e-mail: mok@mok.com.pl;</w:t>
      </w:r>
    </w:p>
    <w:p w14:paraId="3903EA73" w14:textId="77777777" w:rsidR="008615B8" w:rsidRPr="00F46953" w:rsidRDefault="008615B8" w:rsidP="00F768FC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Pani/Pana dane osobowe przetwarzane będą w celu realizacji umowy - na podstawie art. 6 ust. 1 lit. b) RODO;</w:t>
      </w:r>
    </w:p>
    <w:p w14:paraId="66460F60" w14:textId="77777777" w:rsidR="008615B8" w:rsidRPr="00F46953" w:rsidRDefault="008615B8" w:rsidP="00F768FC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odbiorcami Pani/Pana danych osobowych będą podmioty uczestniczące w realizacji umowy oraz inne podmioty upoważnione do ich uzyskania na podstawie przepisów prawa;</w:t>
      </w:r>
    </w:p>
    <w:p w14:paraId="28C8B3C3" w14:textId="1B62855A" w:rsidR="008615B8" w:rsidRPr="00F46953" w:rsidRDefault="008615B8" w:rsidP="00F768FC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Pani/Pana dane osobowe przechowywane będą w czasie realizacji umowy. W momencie ustania umowy dane osobowe przechowywane/archiwizowane są zgodnie  z ustawą z dnia 14 lipca 1983 r. o narodowym zasobie archiwalnym i archiwach  (Dz. U. z 2020 poz. 164, </w:t>
      </w:r>
      <w:r w:rsidR="0015567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 późn. zm.);</w:t>
      </w:r>
    </w:p>
    <w:p w14:paraId="36A50A2B" w14:textId="77777777" w:rsidR="008615B8" w:rsidRPr="00F46953" w:rsidRDefault="008615B8" w:rsidP="00F768FC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posiada Pani/Pan prawo dostępu do treści swoich danych osobowych, prawo do ich sprostowania, jak również prawo do ograniczenia ich przetwarzania, prawo do przenoszenia danych, prawo do wniesienia sprzeciwu wobec przetwarzania Pani/Pana danych osobowych;</w:t>
      </w:r>
    </w:p>
    <w:p w14:paraId="7483F4A6" w14:textId="77777777" w:rsidR="008615B8" w:rsidRPr="00F46953" w:rsidRDefault="008615B8" w:rsidP="00F768FC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przysługuje Pani/Panu prawo wniesienia skargi do organu nadzorczego (Prezesa Urzędu Ochrony Danych Osobowych), jeśli Pani/Pana zdaniem, przetwarzanie danych osobowych narusza przepisy RODO;</w:t>
      </w:r>
    </w:p>
    <w:p w14:paraId="054D8D21" w14:textId="3722EE25" w:rsidR="008615B8" w:rsidRPr="00F46953" w:rsidRDefault="008615B8" w:rsidP="00F768FC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podanie danych osobowych jest dobrowolne, jednakże konsekwencją niepodania danych osobowych wymaganych przez Administratora jest brak możliwości zawarcia i wykonania umowy; </w:t>
      </w:r>
    </w:p>
    <w:p w14:paraId="0B2BD22E" w14:textId="77777777" w:rsidR="008615B8" w:rsidRPr="00F46953" w:rsidRDefault="008615B8" w:rsidP="00F768FC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Pani/Pana dane osobowe nie będą przetwarzane w sposób zautomatyzowany i nie będą profilowane.</w:t>
      </w:r>
    </w:p>
    <w:p w14:paraId="2B2AE21D" w14:textId="77777777" w:rsidR="00B96616" w:rsidRPr="00F46953" w:rsidRDefault="00B96616" w:rsidP="00B9661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7313D3E" w14:textId="77777777" w:rsidR="00AD7797" w:rsidRPr="00F46953" w:rsidRDefault="00E7723A" w:rsidP="00AD7797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AD7797" w:rsidRPr="00F469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13</w:t>
      </w:r>
      <w:r w:rsidR="00EA5D46" w:rsidRPr="00F469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</w:t>
      </w:r>
    </w:p>
    <w:p w14:paraId="27072AAC" w14:textId="77777777" w:rsidR="00AD7797" w:rsidRPr="00F46953" w:rsidRDefault="00AD7797" w:rsidP="00F768FC">
      <w:pPr>
        <w:pStyle w:val="Default"/>
        <w:numPr>
          <w:ilvl w:val="0"/>
          <w:numId w:val="19"/>
        </w:numPr>
        <w:spacing w:line="30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Style w:val="BrakA"/>
          <w:rFonts w:asciiTheme="minorHAnsi" w:hAnsiTheme="minorHAnsi" w:cstheme="minorHAnsi"/>
          <w:color w:val="000000" w:themeColor="text1"/>
          <w:sz w:val="22"/>
          <w:szCs w:val="22"/>
        </w:rPr>
        <w:t xml:space="preserve">Wykonawca </w:t>
      </w:r>
      <w:r w:rsidRPr="00F46953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oświadcza, iż względem niego nie znajdują zastosowania przesłanki wykluczenia określone w art. 7 ust. 1 w zw. z art. 7 ust. 9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ustawy z dnia 13 kwietnia 2022 r. o szczególnych rozwiązaniach w zakresie przeciwdziałania wspieraniu agresji na Ukrainę oraz służących ochronie bezpieczeństwa narodowego (Dz. U. z 2024 r. poz. 507).</w:t>
      </w:r>
    </w:p>
    <w:p w14:paraId="58FCD655" w14:textId="5216C613" w:rsidR="00AD7797" w:rsidRPr="00F46953" w:rsidRDefault="00AD7797" w:rsidP="00F768FC">
      <w:pPr>
        <w:pStyle w:val="Default"/>
        <w:numPr>
          <w:ilvl w:val="0"/>
          <w:numId w:val="19"/>
        </w:numPr>
        <w:spacing w:line="30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Style w:val="BrakA"/>
          <w:rFonts w:asciiTheme="minorHAnsi" w:hAnsiTheme="minorHAnsi" w:cstheme="minorHAnsi"/>
          <w:color w:val="000000" w:themeColor="text1"/>
          <w:sz w:val="22"/>
          <w:szCs w:val="22"/>
        </w:rPr>
        <w:t>Wykonawca</w:t>
      </w:r>
      <w:r w:rsidRPr="00F46953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oświadcza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że wszystkie informacje podane w powyższym oświadczeniu są aktualne </w:t>
      </w:r>
      <w:r w:rsidR="0015567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i zgodne z prawdą oraz zostały przedstawione z pełną świadomością konsekwencji wprowadzenia Zamawiającego w błąd przy przedstawianiu informacji.</w:t>
      </w:r>
    </w:p>
    <w:p w14:paraId="76B77083" w14:textId="77777777" w:rsidR="00AD7797" w:rsidRPr="00F46953" w:rsidRDefault="00AD7797" w:rsidP="00B11D38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6645888" w14:textId="77777777" w:rsidR="000D5DC9" w:rsidRPr="00F46953" w:rsidRDefault="00E7723A" w:rsidP="00B11D38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0D5DC9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1</w:t>
      </w:r>
      <w:r w:rsidR="00AD7797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</w:t>
      </w:r>
      <w:r w:rsidR="00EA5D46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02A55EDC" w14:textId="77777777" w:rsidR="000D5DC9" w:rsidRPr="00F46953" w:rsidRDefault="00EA5D46" w:rsidP="00EA5D46">
      <w:pPr>
        <w:tabs>
          <w:tab w:val="num" w:pos="426"/>
          <w:tab w:val="left" w:pos="851"/>
        </w:tabs>
        <w:autoSpaceDN w:val="0"/>
        <w:spacing w:line="28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Poza przypadkami wskazanymi w niniejszej umowie, Zamawiający może odstąpić od umowy w terminie 30 dni od</w:t>
      </w:r>
      <w:r w:rsidR="00C64829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dnia powzięcia wiadomości o zaistnieniu istotnej zmiany okoliczności powodującej, że wykonanie umowy nie leży w interesie publicznym, czego nie można było przewidzieć w chwili zawarcia umowy. </w:t>
      </w:r>
    </w:p>
    <w:p w14:paraId="1D34BE5E" w14:textId="77777777" w:rsidR="000D5DC9" w:rsidRPr="00F46953" w:rsidRDefault="000D5DC9" w:rsidP="000D5DC9">
      <w:pPr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14:paraId="0B77E895" w14:textId="77777777" w:rsidR="000D5DC9" w:rsidRPr="00F46953" w:rsidRDefault="00E7723A" w:rsidP="000D5DC9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0D5DC9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1</w:t>
      </w:r>
      <w:r w:rsidR="00AD7797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="000F7AE6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12224ABD" w14:textId="77777777" w:rsidR="000F7AE6" w:rsidRPr="00F46953" w:rsidRDefault="000F7AE6" w:rsidP="00F768FC">
      <w:pPr>
        <w:numPr>
          <w:ilvl w:val="0"/>
          <w:numId w:val="28"/>
        </w:numPr>
        <w:tabs>
          <w:tab w:val="clear" w:pos="720"/>
          <w:tab w:val="num" w:pos="360"/>
        </w:tabs>
        <w:suppressAutoHyphens/>
        <w:spacing w:line="280" w:lineRule="atLeast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Wykonawca zobowiązuje się do niezwłocznego pisemnego informowania o wszelkich zmianach dotyczących swojej nazwy, siedziby, sposobu reprezentacji, nr NIP, nr REGON, nr KRS lub wpisu do Centralnej ewidencji i informacji o działalności gospodarczej. Zgodnie z art. 78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1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Kodeksu cywilnego oświadczenie woli złożone w formie elektronicznej jest równoważne z oświadczeniem woli złożonym w formie pisemnej. Do zachowania elektronicznej formy czynności prawnej wystarcza złożenie oświadczenia woli w postaci elektronicznej i opatrzenie go kwalifikowanym podpisem elektronicznym. </w:t>
      </w:r>
    </w:p>
    <w:p w14:paraId="4899E763" w14:textId="77777777" w:rsidR="000F7AE6" w:rsidRPr="00F46953" w:rsidRDefault="000F7AE6" w:rsidP="00F768FC">
      <w:pPr>
        <w:numPr>
          <w:ilvl w:val="0"/>
          <w:numId w:val="28"/>
        </w:numPr>
        <w:tabs>
          <w:tab w:val="clear" w:pos="720"/>
          <w:tab w:val="num" w:pos="360"/>
        </w:tabs>
        <w:suppressAutoHyphens/>
        <w:spacing w:line="280" w:lineRule="atLeast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Wszelkie zawiadomienia, oświadczenia, wnioski, pisma mogą być doręczane:</w:t>
      </w:r>
    </w:p>
    <w:p w14:paraId="534E99AE" w14:textId="77777777" w:rsidR="000F7AE6" w:rsidRPr="00F46953" w:rsidRDefault="000F7AE6" w:rsidP="00F768FC">
      <w:pPr>
        <w:pStyle w:val="Akapitzlist"/>
        <w:numPr>
          <w:ilvl w:val="0"/>
          <w:numId w:val="29"/>
        </w:numPr>
        <w:spacing w:line="280" w:lineRule="atLeast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formie pisemnej wraz z wymaganymi załącznikami pod warunkiem doręczenia na adres pocztowy, lub</w:t>
      </w:r>
    </w:p>
    <w:p w14:paraId="096A8474" w14:textId="77777777" w:rsidR="000F7AE6" w:rsidRPr="00F46953" w:rsidRDefault="000F7AE6" w:rsidP="00F768FC">
      <w:pPr>
        <w:pStyle w:val="Akapitzlist"/>
        <w:numPr>
          <w:ilvl w:val="0"/>
          <w:numId w:val="29"/>
        </w:numPr>
        <w:spacing w:line="280" w:lineRule="atLeast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 formie elektronicznej wraz z wymaganymi załącznikami pod warunkiem przesyłania na adres e-mail </w:t>
      </w:r>
      <w:r w:rsidR="00934F65" w:rsidRPr="00F469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kontakt@pak-bud.com</w:t>
      </w:r>
    </w:p>
    <w:p w14:paraId="5667FA41" w14:textId="4EB9AF6D" w:rsidR="000F7AE6" w:rsidRPr="00F46953" w:rsidRDefault="000F7AE6" w:rsidP="00F768FC">
      <w:pPr>
        <w:numPr>
          <w:ilvl w:val="0"/>
          <w:numId w:val="28"/>
        </w:numPr>
        <w:tabs>
          <w:tab w:val="clear" w:pos="720"/>
          <w:tab w:val="num" w:pos="360"/>
        </w:tabs>
        <w:suppressAutoHyphens/>
        <w:spacing w:line="280" w:lineRule="atLeast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nieodebrania przesyłki pocztowej przez Wykonawcę lub zmiany adresu </w:t>
      </w:r>
      <w:r w:rsidR="0015567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niewskazania Zamawiającemu nowego adresu do doręczeń, przesyłka wysłana przez Zamawiającego na ostatni znany adres Wykonawcy i zwrócona z przyczyn wymienionych powyżej będzie uznana za skutecznie doręczoną. Strony ustalają, że doręczenie jest dokonane z chwilą upływu terminu do odebrania przesyłki awizowanej (również w przypadku niedostarczenia przesyłki z uwagi na zmianę adresu). </w:t>
      </w:r>
    </w:p>
    <w:p w14:paraId="6DF87E94" w14:textId="77777777" w:rsidR="000F7AE6" w:rsidRPr="00F46953" w:rsidRDefault="000F7AE6" w:rsidP="00F768FC">
      <w:pPr>
        <w:numPr>
          <w:ilvl w:val="0"/>
          <w:numId w:val="28"/>
        </w:numPr>
        <w:tabs>
          <w:tab w:val="clear" w:pos="720"/>
          <w:tab w:val="num" w:pos="360"/>
        </w:tabs>
        <w:suppressAutoHyphens/>
        <w:spacing w:line="280" w:lineRule="atLeast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 przypadku komunikacji elektronicznej (za pomocą poczty e-mail), za moment doręczenia uznaje się moment przesłania wiadomości e-mail przez Zamawiającego na adres Wykonawcy.</w:t>
      </w:r>
    </w:p>
    <w:p w14:paraId="711CF457" w14:textId="77777777" w:rsidR="000F7AE6" w:rsidRPr="00F46953" w:rsidRDefault="000F7AE6" w:rsidP="00F768FC">
      <w:pPr>
        <w:numPr>
          <w:ilvl w:val="0"/>
          <w:numId w:val="28"/>
        </w:numPr>
        <w:tabs>
          <w:tab w:val="clear" w:pos="720"/>
          <w:tab w:val="num" w:pos="360"/>
        </w:tabs>
        <w:suppressAutoHyphens/>
        <w:spacing w:line="280" w:lineRule="atLeast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 przypadku przesłania Wykonawcy przesyłki pocztowej</w:t>
      </w:r>
      <w:r w:rsidR="00C64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lub wiadomości e-mail, lub, moment doręczenia określa się zgodnie z ust. 3 i 4. Późniejszy odbiór przesyłki pocztowej lub wiadomości e-mail nie powoduje zmiany wyznaczonego momentu doręczenia, a jeśli wiadomość lub pismo Zamawiającego określa termin na dokonanie jakiejś czynności lub zaniechanie wykonywania czynności przez Wykonawcę – bieg tego terminu wyznacza się od momentu doręczenia obliczonego zgodnie z ust. 3 lub 4.</w:t>
      </w:r>
    </w:p>
    <w:p w14:paraId="7ED6A21E" w14:textId="77777777" w:rsidR="000D5DC9" w:rsidRPr="00F46953" w:rsidRDefault="000D5DC9" w:rsidP="000D5DC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164420" w14:textId="77777777" w:rsidR="000D5DC9" w:rsidRPr="00F46953" w:rsidRDefault="00E7723A" w:rsidP="00265872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0D5DC9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1</w:t>
      </w:r>
      <w:r w:rsidR="00AD7797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</w:t>
      </w:r>
      <w:r w:rsidR="00BD6C31" w:rsidRPr="00F469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70403067" w14:textId="77777777" w:rsidR="00BD6C31" w:rsidRPr="00F46953" w:rsidRDefault="00BD6C31" w:rsidP="00F768FC">
      <w:pPr>
        <w:pStyle w:val="Akapitzlist"/>
        <w:numPr>
          <w:ilvl w:val="3"/>
          <w:numId w:val="8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W przypadku zaistnienia pomiędzy stronami sporu wynikającego z umowy lub pozostającego w związku z umową, strony zobowiązują się w pierwszej kolejności do podjęcia próby jego rozwiązania w drodze mediacji.</w:t>
      </w:r>
    </w:p>
    <w:p w14:paraId="698DC2C5" w14:textId="77777777" w:rsidR="00712E73" w:rsidRPr="00F46953" w:rsidRDefault="00712E73" w:rsidP="00F768FC">
      <w:pPr>
        <w:pStyle w:val="Akapitzlist"/>
        <w:numPr>
          <w:ilvl w:val="3"/>
          <w:numId w:val="8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sprawach nieuregulowanych w niniejszej umowy stosuje się w szczególności przepisy Kodeksu cywilnego oraz ustawy – Prawo budowlane. </w:t>
      </w:r>
    </w:p>
    <w:p w14:paraId="7E75FA5F" w14:textId="77777777" w:rsidR="00FA30FF" w:rsidRPr="00F46953" w:rsidRDefault="000D5DC9" w:rsidP="00F768FC">
      <w:pPr>
        <w:pStyle w:val="Akapitzlist"/>
        <w:numPr>
          <w:ilvl w:val="3"/>
          <w:numId w:val="8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Umowę </w:t>
      </w:r>
      <w:r w:rsidR="00712E73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sporządzono w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2 egz</w:t>
      </w:r>
      <w:r w:rsidR="00712E73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emplarzach,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 jednym </w:t>
      </w:r>
      <w:r w:rsidR="00712E73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dla każdej ze Stron. </w:t>
      </w:r>
    </w:p>
    <w:p w14:paraId="0F13038E" w14:textId="77777777" w:rsidR="00B96616" w:rsidRPr="00F46953" w:rsidRDefault="00B96616" w:rsidP="00F768FC">
      <w:pPr>
        <w:pStyle w:val="Akapitzlist"/>
        <w:numPr>
          <w:ilvl w:val="3"/>
          <w:numId w:val="8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Integralną część umowy stanowią </w:t>
      </w:r>
      <w:r w:rsidR="00501B00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następujące 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załączniki:</w:t>
      </w:r>
    </w:p>
    <w:p w14:paraId="677C0792" w14:textId="77777777" w:rsidR="00B96616" w:rsidRPr="00F46953" w:rsidRDefault="00501B00" w:rsidP="00F768FC">
      <w:pPr>
        <w:pStyle w:val="Akapitzlist"/>
        <w:numPr>
          <w:ilvl w:val="0"/>
          <w:numId w:val="18"/>
        </w:numPr>
        <w:ind w:left="426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975167"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ferta</w:t>
      </w: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Wykonawcy;</w:t>
      </w:r>
    </w:p>
    <w:p w14:paraId="1C3B5398" w14:textId="77777777" w:rsidR="00501B00" w:rsidRPr="00F46953" w:rsidRDefault="00501B00" w:rsidP="00F768FC">
      <w:pPr>
        <w:pStyle w:val="Akapitzlist"/>
        <w:numPr>
          <w:ilvl w:val="0"/>
          <w:numId w:val="18"/>
        </w:numPr>
        <w:ind w:left="426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953">
        <w:rPr>
          <w:rFonts w:asciiTheme="minorHAnsi" w:hAnsiTheme="minorHAnsi" w:cstheme="minorHAnsi"/>
          <w:color w:val="000000" w:themeColor="text1"/>
          <w:sz w:val="22"/>
          <w:szCs w:val="22"/>
        </w:rPr>
        <w:t>kopia polisy ubezpieczeniowej Wykonawcy wraz z dowodem opłacenia polisy;</w:t>
      </w:r>
    </w:p>
    <w:p w14:paraId="2B02A2BF" w14:textId="77777777" w:rsidR="00B96616" w:rsidRPr="00E7661C" w:rsidRDefault="00B96616" w:rsidP="00B9661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2A3987" w14:textId="77777777" w:rsidR="00B96616" w:rsidRDefault="00B96616" w:rsidP="00B96616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br/>
      </w:r>
    </w:p>
    <w:p w14:paraId="31EDB61A" w14:textId="332D7925" w:rsidR="00B96616" w:rsidRDefault="00D7283C" w:rsidP="00B9661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podpisał:  Przemysław Łośniewski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podpisał:  Piotr Gabrysz</w:t>
      </w:r>
    </w:p>
    <w:p w14:paraId="076FD6EB" w14:textId="77777777" w:rsidR="00B96616" w:rsidRDefault="00B96616" w:rsidP="00B96616">
      <w:pPr>
        <w:ind w:left="4248"/>
        <w:rPr>
          <w:rFonts w:ascii="Tahoma" w:hAnsi="Tahoma" w:cs="Tahoma"/>
          <w:b/>
          <w:bCs/>
          <w:sz w:val="20"/>
          <w:szCs w:val="20"/>
        </w:rPr>
      </w:pPr>
    </w:p>
    <w:p w14:paraId="6894B62F" w14:textId="77777777" w:rsidR="00B96616" w:rsidRDefault="00975167" w:rsidP="0097516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……………………………………………………………..</w:t>
      </w:r>
      <w:r>
        <w:rPr>
          <w:rFonts w:ascii="Tahoma" w:hAnsi="Tahoma" w:cs="Tahoma"/>
          <w:sz w:val="22"/>
          <w:szCs w:val="22"/>
        </w:rPr>
        <w:tab/>
        <w:t>…………………………………………………………</w:t>
      </w:r>
    </w:p>
    <w:p w14:paraId="2C1E077C" w14:textId="77777777" w:rsidR="00975167" w:rsidRPr="00975167" w:rsidRDefault="00975167" w:rsidP="00975167">
      <w:pPr>
        <w:rPr>
          <w:rFonts w:ascii="Tahoma" w:hAnsi="Tahoma" w:cs="Tahoma"/>
          <w:sz w:val="16"/>
          <w:szCs w:val="16"/>
        </w:rPr>
      </w:pPr>
      <w:r w:rsidRPr="00975167">
        <w:rPr>
          <w:rFonts w:ascii="Tahoma" w:hAnsi="Tahoma" w:cs="Tahoma"/>
          <w:sz w:val="16"/>
          <w:szCs w:val="16"/>
        </w:rPr>
        <w:t>/podpis Wykonawcy/</w:t>
      </w:r>
      <w:r w:rsidRPr="00975167">
        <w:rPr>
          <w:rFonts w:ascii="Tahoma" w:hAnsi="Tahoma" w:cs="Tahoma"/>
          <w:sz w:val="16"/>
          <w:szCs w:val="16"/>
        </w:rPr>
        <w:tab/>
      </w:r>
      <w:r w:rsidRPr="00975167">
        <w:rPr>
          <w:rFonts w:ascii="Tahoma" w:hAnsi="Tahoma" w:cs="Tahoma"/>
          <w:sz w:val="16"/>
          <w:szCs w:val="16"/>
        </w:rPr>
        <w:tab/>
      </w:r>
      <w:r w:rsidRPr="00975167">
        <w:rPr>
          <w:rFonts w:ascii="Tahoma" w:hAnsi="Tahoma" w:cs="Tahoma"/>
          <w:sz w:val="16"/>
          <w:szCs w:val="16"/>
        </w:rPr>
        <w:tab/>
      </w:r>
      <w:r w:rsidRPr="00975167">
        <w:rPr>
          <w:rFonts w:ascii="Tahoma" w:hAnsi="Tahoma" w:cs="Tahoma"/>
          <w:sz w:val="16"/>
          <w:szCs w:val="16"/>
        </w:rPr>
        <w:tab/>
      </w:r>
      <w:r w:rsidRPr="00975167">
        <w:rPr>
          <w:rFonts w:ascii="Tahoma" w:hAnsi="Tahoma" w:cs="Tahoma"/>
          <w:sz w:val="16"/>
          <w:szCs w:val="16"/>
        </w:rPr>
        <w:tab/>
        <w:t>/Dyrektor MOK/</w:t>
      </w:r>
    </w:p>
    <w:p w14:paraId="1711F4CB" w14:textId="77777777" w:rsidR="00975167" w:rsidRDefault="00975167" w:rsidP="00975167">
      <w:pPr>
        <w:rPr>
          <w:rFonts w:ascii="Tahoma" w:hAnsi="Tahoma" w:cs="Tahoma"/>
          <w:sz w:val="22"/>
          <w:szCs w:val="22"/>
        </w:rPr>
      </w:pPr>
    </w:p>
    <w:p w14:paraId="26E8D3EF" w14:textId="77777777" w:rsidR="00975167" w:rsidRDefault="00975167" w:rsidP="00975167">
      <w:pPr>
        <w:rPr>
          <w:rFonts w:ascii="Tahoma" w:hAnsi="Tahoma" w:cs="Tahoma"/>
          <w:sz w:val="22"/>
          <w:szCs w:val="22"/>
        </w:rPr>
      </w:pPr>
    </w:p>
    <w:p w14:paraId="4D17368A" w14:textId="77777777" w:rsidR="00975167" w:rsidRDefault="00975167" w:rsidP="00975167">
      <w:pPr>
        <w:rPr>
          <w:rFonts w:ascii="Tahoma" w:hAnsi="Tahoma" w:cs="Tahoma"/>
          <w:sz w:val="22"/>
          <w:szCs w:val="22"/>
        </w:rPr>
      </w:pPr>
    </w:p>
    <w:p w14:paraId="0E942740" w14:textId="77777777" w:rsidR="00975167" w:rsidRDefault="00975167" w:rsidP="00975167">
      <w:pPr>
        <w:rPr>
          <w:rFonts w:ascii="Tahoma" w:hAnsi="Tahoma" w:cs="Tahoma"/>
          <w:sz w:val="22"/>
          <w:szCs w:val="22"/>
        </w:rPr>
      </w:pPr>
    </w:p>
    <w:p w14:paraId="64B270EE" w14:textId="77777777" w:rsidR="00975167" w:rsidRDefault="00975167" w:rsidP="00975167">
      <w:pPr>
        <w:rPr>
          <w:rFonts w:ascii="Tahoma" w:hAnsi="Tahoma" w:cs="Tahoma"/>
          <w:sz w:val="22"/>
          <w:szCs w:val="22"/>
        </w:rPr>
      </w:pPr>
    </w:p>
    <w:p w14:paraId="2CA33A85" w14:textId="77777777" w:rsidR="00975167" w:rsidRDefault="00975167" w:rsidP="00975167">
      <w:pPr>
        <w:rPr>
          <w:rFonts w:ascii="Tahoma" w:hAnsi="Tahoma" w:cs="Tahoma"/>
          <w:sz w:val="22"/>
          <w:szCs w:val="22"/>
        </w:rPr>
      </w:pPr>
    </w:p>
    <w:p w14:paraId="0D08D4EA" w14:textId="77777777" w:rsidR="00975167" w:rsidRDefault="00975167" w:rsidP="00975167">
      <w:pPr>
        <w:rPr>
          <w:rFonts w:ascii="Tahoma" w:hAnsi="Tahoma" w:cs="Tahoma"/>
          <w:sz w:val="22"/>
          <w:szCs w:val="22"/>
        </w:rPr>
      </w:pPr>
    </w:p>
    <w:p w14:paraId="26DCCB42" w14:textId="77777777" w:rsidR="00975167" w:rsidRDefault="00975167" w:rsidP="0097516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…………………………………………………………..</w:t>
      </w:r>
    </w:p>
    <w:p w14:paraId="7F6E69EE" w14:textId="77777777" w:rsidR="00975167" w:rsidRPr="00975167" w:rsidRDefault="00975167" w:rsidP="0097516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2"/>
          <w:szCs w:val="22"/>
        </w:rPr>
        <w:tab/>
      </w:r>
      <w:r w:rsidRPr="00975167">
        <w:rPr>
          <w:rFonts w:ascii="Tahoma" w:hAnsi="Tahoma" w:cs="Tahoma"/>
          <w:sz w:val="16"/>
          <w:szCs w:val="16"/>
        </w:rPr>
        <w:t>/pieczęć Firmowa Wykonawcy/</w:t>
      </w:r>
      <w:r w:rsidRPr="00975167">
        <w:rPr>
          <w:rFonts w:ascii="Tahoma" w:hAnsi="Tahoma" w:cs="Tahoma"/>
          <w:sz w:val="16"/>
          <w:szCs w:val="16"/>
        </w:rPr>
        <w:tab/>
      </w:r>
      <w:r w:rsidRPr="00975167">
        <w:rPr>
          <w:rFonts w:ascii="Tahoma" w:hAnsi="Tahoma" w:cs="Tahoma"/>
          <w:sz w:val="16"/>
          <w:szCs w:val="16"/>
        </w:rPr>
        <w:tab/>
      </w:r>
      <w:r w:rsidRPr="00975167">
        <w:rPr>
          <w:rFonts w:ascii="Tahoma" w:hAnsi="Tahoma" w:cs="Tahoma"/>
          <w:sz w:val="16"/>
          <w:szCs w:val="16"/>
        </w:rPr>
        <w:tab/>
        <w:t>/pieczęć Firmowa MOK/</w:t>
      </w:r>
    </w:p>
    <w:p w14:paraId="49E2D030" w14:textId="77777777" w:rsidR="00B96616" w:rsidRDefault="00B96616" w:rsidP="00B96616">
      <w:pPr>
        <w:rPr>
          <w:rFonts w:ascii="Tahoma" w:hAnsi="Tahoma" w:cs="Tahoma"/>
          <w:b/>
          <w:bCs/>
          <w:sz w:val="20"/>
          <w:szCs w:val="20"/>
        </w:rPr>
      </w:pPr>
    </w:p>
    <w:p w14:paraId="1D599DAD" w14:textId="77777777" w:rsidR="00CE044A" w:rsidRDefault="00CE044A"/>
    <w:sectPr w:rsidR="00CE044A" w:rsidSect="00F92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8CB8" w14:textId="77777777" w:rsidR="004F4E8B" w:rsidRDefault="004F4E8B" w:rsidP="00704D5A">
      <w:r>
        <w:separator/>
      </w:r>
    </w:p>
  </w:endnote>
  <w:endnote w:type="continuationSeparator" w:id="0">
    <w:p w14:paraId="5F31184A" w14:textId="77777777" w:rsidR="004F4E8B" w:rsidRDefault="004F4E8B" w:rsidP="0070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72C5" w14:textId="77777777" w:rsidR="00704D5A" w:rsidRDefault="0070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5BF4" w14:textId="77777777" w:rsidR="00704D5A" w:rsidRDefault="00704D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1C67" w14:textId="77777777" w:rsidR="00704D5A" w:rsidRDefault="0070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661B" w14:textId="77777777" w:rsidR="004F4E8B" w:rsidRDefault="004F4E8B" w:rsidP="00704D5A">
      <w:r>
        <w:separator/>
      </w:r>
    </w:p>
  </w:footnote>
  <w:footnote w:type="continuationSeparator" w:id="0">
    <w:p w14:paraId="525C26AB" w14:textId="77777777" w:rsidR="004F4E8B" w:rsidRDefault="004F4E8B" w:rsidP="0070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3A3F" w14:textId="77777777" w:rsidR="00704D5A" w:rsidRDefault="0070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A407" w14:textId="77777777" w:rsidR="00704D5A" w:rsidRDefault="0070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C68B" w14:textId="77777777" w:rsidR="00704D5A" w:rsidRDefault="0070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5" w15:restartNumberingAfterBreak="0">
    <w:nsid w:val="00000009"/>
    <w:multiLevelType w:val="multilevel"/>
    <w:tmpl w:val="DF38F97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000000A"/>
    <w:multiLevelType w:val="singleLevel"/>
    <w:tmpl w:val="8076ACEA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7" w15:restartNumberingAfterBreak="0">
    <w:nsid w:val="0000000B"/>
    <w:multiLevelType w:val="singleLevel"/>
    <w:tmpl w:val="AC2212C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8" w15:restartNumberingAfterBreak="0">
    <w:nsid w:val="0000000C"/>
    <w:multiLevelType w:val="multilevel"/>
    <w:tmpl w:val="0E26316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0000010"/>
    <w:multiLevelType w:val="multilevel"/>
    <w:tmpl w:val="F5ECFA30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12105D0"/>
    <w:multiLevelType w:val="multilevel"/>
    <w:tmpl w:val="6908B346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1844671"/>
    <w:multiLevelType w:val="multilevel"/>
    <w:tmpl w:val="56A8C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4" w15:restartNumberingAfterBreak="0">
    <w:nsid w:val="07DC2DC4"/>
    <w:multiLevelType w:val="multilevel"/>
    <w:tmpl w:val="0D7CC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 w:val="0"/>
        <w:sz w:val="20"/>
        <w:szCs w:val="20"/>
      </w:rPr>
    </w:lvl>
    <w:lvl w:ilvl="1">
      <w:start w:val="1"/>
      <w:numFmt w:val="ordinal"/>
      <w:lvlText w:val="9.%2"/>
      <w:lvlJc w:val="left"/>
      <w:pPr>
        <w:tabs>
          <w:tab w:val="num" w:pos="1710"/>
        </w:tabs>
        <w:ind w:left="1050" w:hanging="420"/>
      </w:pPr>
      <w:rPr>
        <w:b w:val="0"/>
        <w:bCs w:val="0"/>
        <w:i w:val="0"/>
        <w:iCs w:val="0"/>
        <w:sz w:val="24"/>
        <w:szCs w:val="24"/>
      </w:rPr>
    </w:lvl>
    <w:lvl w:ilvl="2">
      <w:start w:val="2"/>
      <w:numFmt w:val="decimal"/>
      <w:lvlText w:val="%110.2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15" w15:restartNumberingAfterBreak="0">
    <w:nsid w:val="0B4F0060"/>
    <w:multiLevelType w:val="hybridMultilevel"/>
    <w:tmpl w:val="DE2484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DDD00B8"/>
    <w:multiLevelType w:val="multilevel"/>
    <w:tmpl w:val="9B220C8C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E3E0912"/>
    <w:multiLevelType w:val="hybridMultilevel"/>
    <w:tmpl w:val="D9C28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6C59ED"/>
    <w:multiLevelType w:val="hybridMultilevel"/>
    <w:tmpl w:val="16143A90"/>
    <w:lvl w:ilvl="0" w:tplc="D55CDEA2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2AB6311"/>
    <w:multiLevelType w:val="hybridMultilevel"/>
    <w:tmpl w:val="2482F10E"/>
    <w:lvl w:ilvl="0" w:tplc="5A50157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3F377F"/>
    <w:multiLevelType w:val="hybridMultilevel"/>
    <w:tmpl w:val="FE12AB04"/>
    <w:lvl w:ilvl="0" w:tplc="647ECAFE">
      <w:start w:val="1"/>
      <w:numFmt w:val="decimal"/>
      <w:lvlText w:val="%1)"/>
      <w:lvlJc w:val="left"/>
      <w:pPr>
        <w:ind w:left="135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1D5464EC"/>
    <w:multiLevelType w:val="hybridMultilevel"/>
    <w:tmpl w:val="1D861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E3197E"/>
    <w:multiLevelType w:val="multilevel"/>
    <w:tmpl w:val="4358193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b w:val="0"/>
        <w:bCs w:val="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1FCC03BE"/>
    <w:multiLevelType w:val="multilevel"/>
    <w:tmpl w:val="8D4C25C6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2B3B3869"/>
    <w:multiLevelType w:val="hybridMultilevel"/>
    <w:tmpl w:val="59BC0176"/>
    <w:lvl w:ilvl="0" w:tplc="7DD61D5A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BE3942"/>
    <w:multiLevelType w:val="hybridMultilevel"/>
    <w:tmpl w:val="85AE0EE6"/>
    <w:lvl w:ilvl="0" w:tplc="09D2370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F44247"/>
    <w:multiLevelType w:val="hybridMultilevel"/>
    <w:tmpl w:val="CA407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22262FF"/>
    <w:multiLevelType w:val="multilevel"/>
    <w:tmpl w:val="369679F4"/>
    <w:styleLink w:val="WWNum4"/>
    <w:lvl w:ilvl="0">
      <w:start w:val="1"/>
      <w:numFmt w:val="decimal"/>
      <w:lvlText w:val="%1"/>
      <w:lvlJc w:val="left"/>
      <w:pPr>
        <w:ind w:left="720" w:hanging="360"/>
      </w:pPr>
      <w:rPr>
        <w:rFonts w:cs="Verdana"/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8" w15:restartNumberingAfterBreak="0">
    <w:nsid w:val="508E0C64"/>
    <w:multiLevelType w:val="hybridMultilevel"/>
    <w:tmpl w:val="2CE000BA"/>
    <w:lvl w:ilvl="0" w:tplc="8056C9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9362E1"/>
    <w:multiLevelType w:val="hybridMultilevel"/>
    <w:tmpl w:val="AD3C5646"/>
    <w:lvl w:ilvl="0" w:tplc="1FAEBE4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5E4B5A"/>
    <w:multiLevelType w:val="hybridMultilevel"/>
    <w:tmpl w:val="09484CC4"/>
    <w:lvl w:ilvl="0" w:tplc="9790DE4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2C1AA2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A75989"/>
    <w:multiLevelType w:val="hybridMultilevel"/>
    <w:tmpl w:val="785AB3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62F6C05"/>
    <w:multiLevelType w:val="hybridMultilevel"/>
    <w:tmpl w:val="5644E26A"/>
    <w:lvl w:ilvl="0" w:tplc="7D6AC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699E2467"/>
    <w:multiLevelType w:val="hybridMultilevel"/>
    <w:tmpl w:val="997A4A60"/>
    <w:lvl w:ilvl="0" w:tplc="B3A4521A">
      <w:start w:val="1"/>
      <w:numFmt w:val="decimal"/>
      <w:pStyle w:val="Listapunktowana"/>
      <w:lvlText w:val="%1."/>
      <w:lvlJc w:val="left"/>
      <w:pPr>
        <w:tabs>
          <w:tab w:val="num" w:pos="1004"/>
        </w:tabs>
        <w:ind w:left="100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6A656795"/>
    <w:multiLevelType w:val="multilevel"/>
    <w:tmpl w:val="DD0CB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2.%2.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35" w15:restartNumberingAfterBreak="0">
    <w:nsid w:val="76171EAE"/>
    <w:multiLevelType w:val="hybridMultilevel"/>
    <w:tmpl w:val="EEEC6D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821B9"/>
    <w:multiLevelType w:val="multilevel"/>
    <w:tmpl w:val="72709970"/>
    <w:name w:val="WW8Num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7D32680"/>
    <w:multiLevelType w:val="hybridMultilevel"/>
    <w:tmpl w:val="4AA4CCD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C103D1E"/>
    <w:multiLevelType w:val="hybridMultilevel"/>
    <w:tmpl w:val="3E465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43945"/>
    <w:multiLevelType w:val="hybridMultilevel"/>
    <w:tmpl w:val="87A8BE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139198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5637589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6026913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17044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71514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35718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808370">
    <w:abstractNumId w:val="22"/>
  </w:num>
  <w:num w:numId="8" w16cid:durableId="1951811857">
    <w:abstractNumId w:val="17"/>
  </w:num>
  <w:num w:numId="9" w16cid:durableId="1715501840">
    <w:abstractNumId w:val="27"/>
  </w:num>
  <w:num w:numId="10" w16cid:durableId="2119912061">
    <w:abstractNumId w:val="12"/>
  </w:num>
  <w:num w:numId="11" w16cid:durableId="1255822418">
    <w:abstractNumId w:val="23"/>
  </w:num>
  <w:num w:numId="12" w16cid:durableId="684138379">
    <w:abstractNumId w:val="16"/>
  </w:num>
  <w:num w:numId="13" w16cid:durableId="336619865">
    <w:abstractNumId w:val="4"/>
  </w:num>
  <w:num w:numId="14" w16cid:durableId="1634021182">
    <w:abstractNumId w:val="5"/>
  </w:num>
  <w:num w:numId="15" w16cid:durableId="1563634525">
    <w:abstractNumId w:val="6"/>
  </w:num>
  <w:num w:numId="16" w16cid:durableId="399720734">
    <w:abstractNumId w:val="8"/>
  </w:num>
  <w:num w:numId="17" w16cid:durableId="1838350776">
    <w:abstractNumId w:val="11"/>
  </w:num>
  <w:num w:numId="18" w16cid:durableId="291836019">
    <w:abstractNumId w:val="20"/>
  </w:num>
  <w:num w:numId="19" w16cid:durableId="12053707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4891021">
    <w:abstractNumId w:val="29"/>
  </w:num>
  <w:num w:numId="21" w16cid:durableId="1601376646">
    <w:abstractNumId w:val="18"/>
  </w:num>
  <w:num w:numId="22" w16cid:durableId="269167529">
    <w:abstractNumId w:val="25"/>
  </w:num>
  <w:num w:numId="23" w16cid:durableId="869489991">
    <w:abstractNumId w:val="19"/>
  </w:num>
  <w:num w:numId="24" w16cid:durableId="218329350">
    <w:abstractNumId w:val="39"/>
  </w:num>
  <w:num w:numId="25" w16cid:durableId="1145508301">
    <w:abstractNumId w:val="37"/>
  </w:num>
  <w:num w:numId="26" w16cid:durableId="435171922">
    <w:abstractNumId w:val="33"/>
  </w:num>
  <w:num w:numId="27" w16cid:durableId="139465317">
    <w:abstractNumId w:val="15"/>
  </w:num>
  <w:num w:numId="28" w16cid:durableId="1205413359">
    <w:abstractNumId w:val="7"/>
  </w:num>
  <w:num w:numId="29" w16cid:durableId="880672777">
    <w:abstractNumId w:val="38"/>
  </w:num>
  <w:num w:numId="30" w16cid:durableId="190075309">
    <w:abstractNumId w:val="35"/>
  </w:num>
  <w:num w:numId="31" w16cid:durableId="1485928345">
    <w:abstractNumId w:val="31"/>
  </w:num>
  <w:num w:numId="32" w16cid:durableId="2080209702">
    <w:abstractNumId w:val="28"/>
  </w:num>
  <w:num w:numId="33" w16cid:durableId="1572277718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16"/>
    <w:rsid w:val="000016D2"/>
    <w:rsid w:val="00004107"/>
    <w:rsid w:val="000113B3"/>
    <w:rsid w:val="00037B93"/>
    <w:rsid w:val="000549C5"/>
    <w:rsid w:val="000844C8"/>
    <w:rsid w:val="000867A3"/>
    <w:rsid w:val="000A4126"/>
    <w:rsid w:val="000B64CA"/>
    <w:rsid w:val="000C7C79"/>
    <w:rsid w:val="000D5DC9"/>
    <w:rsid w:val="000E123A"/>
    <w:rsid w:val="000F1B88"/>
    <w:rsid w:val="000F7AE6"/>
    <w:rsid w:val="0010119D"/>
    <w:rsid w:val="001049A2"/>
    <w:rsid w:val="001145B4"/>
    <w:rsid w:val="001209F7"/>
    <w:rsid w:val="00130999"/>
    <w:rsid w:val="001401B8"/>
    <w:rsid w:val="001431D4"/>
    <w:rsid w:val="00145559"/>
    <w:rsid w:val="0015044B"/>
    <w:rsid w:val="00151505"/>
    <w:rsid w:val="0015412A"/>
    <w:rsid w:val="00155673"/>
    <w:rsid w:val="00160656"/>
    <w:rsid w:val="00184B1C"/>
    <w:rsid w:val="001A2AC2"/>
    <w:rsid w:val="001C7B54"/>
    <w:rsid w:val="001D0A48"/>
    <w:rsid w:val="001D0DC4"/>
    <w:rsid w:val="001D2166"/>
    <w:rsid w:val="001E6A2E"/>
    <w:rsid w:val="001E6F8B"/>
    <w:rsid w:val="00206815"/>
    <w:rsid w:val="0022631B"/>
    <w:rsid w:val="002331B1"/>
    <w:rsid w:val="002375B2"/>
    <w:rsid w:val="00242FCC"/>
    <w:rsid w:val="0024662B"/>
    <w:rsid w:val="00250A43"/>
    <w:rsid w:val="0025453C"/>
    <w:rsid w:val="00255788"/>
    <w:rsid w:val="002557B9"/>
    <w:rsid w:val="00261BDE"/>
    <w:rsid w:val="00262609"/>
    <w:rsid w:val="00265872"/>
    <w:rsid w:val="00274FF1"/>
    <w:rsid w:val="002B60A0"/>
    <w:rsid w:val="002B6AE1"/>
    <w:rsid w:val="002C1178"/>
    <w:rsid w:val="002D452C"/>
    <w:rsid w:val="002E1EE3"/>
    <w:rsid w:val="002E37C6"/>
    <w:rsid w:val="002F6A50"/>
    <w:rsid w:val="002F7274"/>
    <w:rsid w:val="00307027"/>
    <w:rsid w:val="003110E0"/>
    <w:rsid w:val="00324935"/>
    <w:rsid w:val="00331A62"/>
    <w:rsid w:val="00331D1E"/>
    <w:rsid w:val="00337249"/>
    <w:rsid w:val="00347063"/>
    <w:rsid w:val="00357597"/>
    <w:rsid w:val="00360F3D"/>
    <w:rsid w:val="0037464B"/>
    <w:rsid w:val="003952C7"/>
    <w:rsid w:val="00395BC8"/>
    <w:rsid w:val="003A1353"/>
    <w:rsid w:val="003D4CB7"/>
    <w:rsid w:val="00407866"/>
    <w:rsid w:val="00427984"/>
    <w:rsid w:val="00430EA6"/>
    <w:rsid w:val="004312B9"/>
    <w:rsid w:val="00462D5E"/>
    <w:rsid w:val="00464D10"/>
    <w:rsid w:val="00466A48"/>
    <w:rsid w:val="0047577E"/>
    <w:rsid w:val="00477A82"/>
    <w:rsid w:val="004A0269"/>
    <w:rsid w:val="004A2D85"/>
    <w:rsid w:val="004A50C5"/>
    <w:rsid w:val="004A633A"/>
    <w:rsid w:val="004B3F7F"/>
    <w:rsid w:val="004C1FBE"/>
    <w:rsid w:val="004C7CA8"/>
    <w:rsid w:val="004D1637"/>
    <w:rsid w:val="004E542A"/>
    <w:rsid w:val="004F4E8B"/>
    <w:rsid w:val="00501B00"/>
    <w:rsid w:val="005153E0"/>
    <w:rsid w:val="005349AD"/>
    <w:rsid w:val="005547D0"/>
    <w:rsid w:val="00585CCE"/>
    <w:rsid w:val="0059111A"/>
    <w:rsid w:val="005915F5"/>
    <w:rsid w:val="00595075"/>
    <w:rsid w:val="00596432"/>
    <w:rsid w:val="0059713D"/>
    <w:rsid w:val="005B3201"/>
    <w:rsid w:val="005C5E55"/>
    <w:rsid w:val="005D490A"/>
    <w:rsid w:val="005D666C"/>
    <w:rsid w:val="005E1B82"/>
    <w:rsid w:val="005E1E99"/>
    <w:rsid w:val="005E76E6"/>
    <w:rsid w:val="006006C9"/>
    <w:rsid w:val="006256F1"/>
    <w:rsid w:val="00626F73"/>
    <w:rsid w:val="00643BB8"/>
    <w:rsid w:val="00644E86"/>
    <w:rsid w:val="00663E11"/>
    <w:rsid w:val="00672FFA"/>
    <w:rsid w:val="00684DDA"/>
    <w:rsid w:val="00695454"/>
    <w:rsid w:val="006A0F84"/>
    <w:rsid w:val="006A2A7D"/>
    <w:rsid w:val="006A5447"/>
    <w:rsid w:val="006C537F"/>
    <w:rsid w:val="006C76D7"/>
    <w:rsid w:val="006F4CBA"/>
    <w:rsid w:val="00702A09"/>
    <w:rsid w:val="00704D5A"/>
    <w:rsid w:val="00705521"/>
    <w:rsid w:val="0070578A"/>
    <w:rsid w:val="00712E73"/>
    <w:rsid w:val="00765BE7"/>
    <w:rsid w:val="007739B0"/>
    <w:rsid w:val="00776205"/>
    <w:rsid w:val="00776F9E"/>
    <w:rsid w:val="00781C20"/>
    <w:rsid w:val="00784F39"/>
    <w:rsid w:val="007943A0"/>
    <w:rsid w:val="00794FD4"/>
    <w:rsid w:val="007964A9"/>
    <w:rsid w:val="007A0CB7"/>
    <w:rsid w:val="007B35FD"/>
    <w:rsid w:val="007B42CF"/>
    <w:rsid w:val="007C283C"/>
    <w:rsid w:val="007C7AAA"/>
    <w:rsid w:val="007D3020"/>
    <w:rsid w:val="007F2D03"/>
    <w:rsid w:val="007F65F8"/>
    <w:rsid w:val="00806335"/>
    <w:rsid w:val="00813556"/>
    <w:rsid w:val="00816886"/>
    <w:rsid w:val="00822FEA"/>
    <w:rsid w:val="00836F47"/>
    <w:rsid w:val="008465C0"/>
    <w:rsid w:val="00851929"/>
    <w:rsid w:val="008545B7"/>
    <w:rsid w:val="008547D3"/>
    <w:rsid w:val="008615B8"/>
    <w:rsid w:val="00861F4B"/>
    <w:rsid w:val="0087055B"/>
    <w:rsid w:val="00873605"/>
    <w:rsid w:val="0088358E"/>
    <w:rsid w:val="0088455A"/>
    <w:rsid w:val="00894D02"/>
    <w:rsid w:val="008A2731"/>
    <w:rsid w:val="008B10AF"/>
    <w:rsid w:val="008C54FD"/>
    <w:rsid w:val="008D43E7"/>
    <w:rsid w:val="008F329A"/>
    <w:rsid w:val="008F728A"/>
    <w:rsid w:val="009106DE"/>
    <w:rsid w:val="00910FF6"/>
    <w:rsid w:val="00930A71"/>
    <w:rsid w:val="00934F65"/>
    <w:rsid w:val="009364CE"/>
    <w:rsid w:val="00940312"/>
    <w:rsid w:val="009646AB"/>
    <w:rsid w:val="00975167"/>
    <w:rsid w:val="00983D9C"/>
    <w:rsid w:val="009B1683"/>
    <w:rsid w:val="009C0B6C"/>
    <w:rsid w:val="009C1DF5"/>
    <w:rsid w:val="009D2B57"/>
    <w:rsid w:val="009E438B"/>
    <w:rsid w:val="009F1593"/>
    <w:rsid w:val="00A0598E"/>
    <w:rsid w:val="00A36BCD"/>
    <w:rsid w:val="00A46A60"/>
    <w:rsid w:val="00A51ED4"/>
    <w:rsid w:val="00A5608B"/>
    <w:rsid w:val="00A62D44"/>
    <w:rsid w:val="00A63265"/>
    <w:rsid w:val="00A63EDB"/>
    <w:rsid w:val="00A74AFF"/>
    <w:rsid w:val="00A86CAA"/>
    <w:rsid w:val="00A91C15"/>
    <w:rsid w:val="00A91F6D"/>
    <w:rsid w:val="00A97707"/>
    <w:rsid w:val="00AA026E"/>
    <w:rsid w:val="00AA062A"/>
    <w:rsid w:val="00AB5A97"/>
    <w:rsid w:val="00AC711A"/>
    <w:rsid w:val="00AD234D"/>
    <w:rsid w:val="00AD7797"/>
    <w:rsid w:val="00AE022F"/>
    <w:rsid w:val="00AF04D4"/>
    <w:rsid w:val="00B11D38"/>
    <w:rsid w:val="00B15F0D"/>
    <w:rsid w:val="00B20F8C"/>
    <w:rsid w:val="00B26595"/>
    <w:rsid w:val="00B3673C"/>
    <w:rsid w:val="00B519A3"/>
    <w:rsid w:val="00B52B4F"/>
    <w:rsid w:val="00B564DF"/>
    <w:rsid w:val="00B61676"/>
    <w:rsid w:val="00B70D5D"/>
    <w:rsid w:val="00B7281F"/>
    <w:rsid w:val="00B9227E"/>
    <w:rsid w:val="00B96616"/>
    <w:rsid w:val="00BA1375"/>
    <w:rsid w:val="00BA2787"/>
    <w:rsid w:val="00BA7C3C"/>
    <w:rsid w:val="00BC6674"/>
    <w:rsid w:val="00BC6E3C"/>
    <w:rsid w:val="00BD5676"/>
    <w:rsid w:val="00BD6C31"/>
    <w:rsid w:val="00BD6F42"/>
    <w:rsid w:val="00C36E40"/>
    <w:rsid w:val="00C4599C"/>
    <w:rsid w:val="00C50E5C"/>
    <w:rsid w:val="00C64829"/>
    <w:rsid w:val="00C7500B"/>
    <w:rsid w:val="00C826B7"/>
    <w:rsid w:val="00C968A6"/>
    <w:rsid w:val="00CA22BC"/>
    <w:rsid w:val="00CD162D"/>
    <w:rsid w:val="00CE044A"/>
    <w:rsid w:val="00CE41E9"/>
    <w:rsid w:val="00D21012"/>
    <w:rsid w:val="00D25C7A"/>
    <w:rsid w:val="00D41B20"/>
    <w:rsid w:val="00D517FF"/>
    <w:rsid w:val="00D64664"/>
    <w:rsid w:val="00D65295"/>
    <w:rsid w:val="00D7283C"/>
    <w:rsid w:val="00D7317C"/>
    <w:rsid w:val="00D80AC3"/>
    <w:rsid w:val="00D816B2"/>
    <w:rsid w:val="00D94B00"/>
    <w:rsid w:val="00DC59DE"/>
    <w:rsid w:val="00DC7C0C"/>
    <w:rsid w:val="00DD3480"/>
    <w:rsid w:val="00DD6A7A"/>
    <w:rsid w:val="00DE112C"/>
    <w:rsid w:val="00DE5088"/>
    <w:rsid w:val="00DF08A2"/>
    <w:rsid w:val="00DF46C1"/>
    <w:rsid w:val="00E02F12"/>
    <w:rsid w:val="00E05641"/>
    <w:rsid w:val="00E13E45"/>
    <w:rsid w:val="00E1561F"/>
    <w:rsid w:val="00E35A83"/>
    <w:rsid w:val="00E567DC"/>
    <w:rsid w:val="00E632BC"/>
    <w:rsid w:val="00E64EC6"/>
    <w:rsid w:val="00E7115E"/>
    <w:rsid w:val="00E71A18"/>
    <w:rsid w:val="00E731B6"/>
    <w:rsid w:val="00E7661C"/>
    <w:rsid w:val="00E7723A"/>
    <w:rsid w:val="00E77E8D"/>
    <w:rsid w:val="00EA1121"/>
    <w:rsid w:val="00EA5D46"/>
    <w:rsid w:val="00EB0D21"/>
    <w:rsid w:val="00EB5587"/>
    <w:rsid w:val="00EC12E6"/>
    <w:rsid w:val="00EC2BDB"/>
    <w:rsid w:val="00EE3671"/>
    <w:rsid w:val="00F03ECA"/>
    <w:rsid w:val="00F115B2"/>
    <w:rsid w:val="00F13AAF"/>
    <w:rsid w:val="00F16BE5"/>
    <w:rsid w:val="00F24492"/>
    <w:rsid w:val="00F30706"/>
    <w:rsid w:val="00F46953"/>
    <w:rsid w:val="00F52A73"/>
    <w:rsid w:val="00F55EEE"/>
    <w:rsid w:val="00F62F5B"/>
    <w:rsid w:val="00F72406"/>
    <w:rsid w:val="00F72AE7"/>
    <w:rsid w:val="00F768FC"/>
    <w:rsid w:val="00F921FE"/>
    <w:rsid w:val="00FA30FF"/>
    <w:rsid w:val="00FB212F"/>
    <w:rsid w:val="00FC090A"/>
    <w:rsid w:val="00FD146D"/>
    <w:rsid w:val="00FD1E2B"/>
    <w:rsid w:val="00FE0D51"/>
    <w:rsid w:val="00FF1421"/>
    <w:rsid w:val="00FF7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8AA1C"/>
  <w15:docId w15:val="{DED22165-08FF-409F-AB40-9090B947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7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uiPriority w:val="99"/>
    <w:qFormat/>
    <w:rsid w:val="00975167"/>
    <w:pPr>
      <w:numPr>
        <w:numId w:val="7"/>
      </w:numPr>
      <w:spacing w:before="360" w:after="120"/>
      <w:ind w:left="570" w:hanging="570"/>
      <w:jc w:val="both"/>
      <w:outlineLvl w:val="0"/>
    </w:pPr>
    <w:rPr>
      <w:rFonts w:ascii="Tahoma" w:hAnsi="Tahoma" w:cs="Tahoma"/>
      <w:b/>
      <w:bCs/>
      <w:caps/>
      <w:kern w:val="32"/>
      <w:sz w:val="28"/>
      <w:szCs w:val="28"/>
    </w:rPr>
  </w:style>
  <w:style w:type="paragraph" w:styleId="Nagwek2">
    <w:name w:val="heading 2"/>
    <w:basedOn w:val="Normalny"/>
    <w:link w:val="Nagwek2Znak"/>
    <w:autoRedefine/>
    <w:uiPriority w:val="99"/>
    <w:qFormat/>
    <w:rsid w:val="00975167"/>
    <w:pPr>
      <w:numPr>
        <w:ilvl w:val="1"/>
        <w:numId w:val="7"/>
      </w:numPr>
      <w:spacing w:before="60" w:after="120"/>
      <w:jc w:val="both"/>
      <w:outlineLvl w:val="1"/>
    </w:pPr>
    <w:rPr>
      <w:color w:val="000000"/>
    </w:rPr>
  </w:style>
  <w:style w:type="paragraph" w:styleId="Nagwek4">
    <w:name w:val="heading 4"/>
    <w:basedOn w:val="Normalny"/>
    <w:link w:val="Nagwek4Znak"/>
    <w:autoRedefine/>
    <w:uiPriority w:val="99"/>
    <w:qFormat/>
    <w:rsid w:val="00975167"/>
    <w:pPr>
      <w:keepNext/>
      <w:numPr>
        <w:ilvl w:val="3"/>
        <w:numId w:val="7"/>
      </w:numPr>
      <w:tabs>
        <w:tab w:val="clear" w:pos="864"/>
        <w:tab w:val="num" w:pos="284"/>
      </w:tabs>
      <w:spacing w:before="60" w:after="60"/>
      <w:ind w:left="284" w:hanging="284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975167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75167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75167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975167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75167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966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661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96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9661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9661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9661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Akapit z listą BS,Kolorowa lista — akcent 11,Preambuła,CW_Lista,Normal,Akapit z listą31,L1,Akapit z listą5,List Paragraph,Wypunktowanie,BulletC,Wyliczanie,Obiekt,normalny tekst,Bullets,List Paragraph1,T_SZ_List Paragraph"/>
    <w:basedOn w:val="Normalny"/>
    <w:link w:val="AkapitzlistZnak"/>
    <w:uiPriority w:val="34"/>
    <w:qFormat/>
    <w:rsid w:val="00B96616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99"/>
    <w:rsid w:val="00975167"/>
    <w:rPr>
      <w:rFonts w:ascii="Tahoma" w:eastAsia="Calibri" w:hAnsi="Tahoma" w:cs="Tahoma"/>
      <w:b/>
      <w:bCs/>
      <w:caps/>
      <w:kern w:val="32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975167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975167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975167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975167"/>
    <w:rPr>
      <w:rFonts w:ascii="Times New Roman" w:eastAsia="Calibri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975167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975167"/>
    <w:rPr>
      <w:rFonts w:ascii="Times New Roman" w:eastAsia="Calibri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975167"/>
    <w:rPr>
      <w:rFonts w:ascii="Arial" w:eastAsia="Calibri" w:hAnsi="Arial" w:cs="Arial"/>
      <w:lang w:eastAsia="pl-PL"/>
    </w:rPr>
  </w:style>
  <w:style w:type="character" w:styleId="Pogrubienie">
    <w:name w:val="Strong"/>
    <w:basedOn w:val="Domylnaczcionkaakapitu"/>
    <w:uiPriority w:val="22"/>
    <w:qFormat/>
    <w:rsid w:val="008B10AF"/>
    <w:rPr>
      <w:b/>
      <w:bCs/>
    </w:rPr>
  </w:style>
  <w:style w:type="paragraph" w:customStyle="1" w:styleId="Standard">
    <w:name w:val="Standard"/>
    <w:rsid w:val="008B10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Standard"/>
    <w:rsid w:val="008B10AF"/>
    <w:pPr>
      <w:spacing w:after="140" w:line="288" w:lineRule="auto"/>
    </w:pPr>
  </w:style>
  <w:style w:type="numbering" w:customStyle="1" w:styleId="WWNum4">
    <w:name w:val="WWNum4"/>
    <w:basedOn w:val="Bezlisty"/>
    <w:rsid w:val="008B10AF"/>
    <w:pPr>
      <w:numPr>
        <w:numId w:val="9"/>
      </w:numPr>
    </w:pPr>
  </w:style>
  <w:style w:type="numbering" w:customStyle="1" w:styleId="WWNum5">
    <w:name w:val="WWNum5"/>
    <w:basedOn w:val="Bezlisty"/>
    <w:rsid w:val="008B10AF"/>
    <w:pPr>
      <w:numPr>
        <w:numId w:val="10"/>
      </w:numPr>
    </w:pPr>
  </w:style>
  <w:style w:type="numbering" w:customStyle="1" w:styleId="WWNum6">
    <w:name w:val="WWNum6"/>
    <w:basedOn w:val="Bezlisty"/>
    <w:rsid w:val="008B10AF"/>
    <w:pPr>
      <w:numPr>
        <w:numId w:val="11"/>
      </w:numPr>
    </w:pPr>
  </w:style>
  <w:style w:type="numbering" w:customStyle="1" w:styleId="WWNum7">
    <w:name w:val="WWNum7"/>
    <w:basedOn w:val="Bezlisty"/>
    <w:rsid w:val="008B10AF"/>
    <w:pPr>
      <w:numPr>
        <w:numId w:val="12"/>
      </w:numPr>
    </w:pPr>
  </w:style>
  <w:style w:type="paragraph" w:styleId="Nagwek">
    <w:name w:val="header"/>
    <w:basedOn w:val="Normalny"/>
    <w:link w:val="NagwekZnak"/>
    <w:uiPriority w:val="99"/>
    <w:unhideWhenUsed/>
    <w:rsid w:val="00704D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4D5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4D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D5A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ize">
    <w:name w:val="size"/>
    <w:basedOn w:val="Domylnaczcionkaakapitu"/>
    <w:rsid w:val="00EB0D21"/>
  </w:style>
  <w:style w:type="paragraph" w:customStyle="1" w:styleId="Default">
    <w:name w:val="Default"/>
    <w:rsid w:val="00AD7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rakA">
    <w:name w:val="Brak A"/>
    <w:rsid w:val="00AD7797"/>
  </w:style>
  <w:style w:type="paragraph" w:styleId="Poprawka">
    <w:name w:val="Revision"/>
    <w:hidden/>
    <w:uiPriority w:val="99"/>
    <w:semiHidden/>
    <w:rsid w:val="00B265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Preambuła Znak,CW_Lista Znak,Normal Znak,Akapit z listą31 Znak,L1 Znak,Akapit z listą5 Znak,List Paragraph Znak,Wypunktowanie Znak,BulletC Znak,Wyliczanie Znak"/>
    <w:link w:val="Akapitzlist"/>
    <w:uiPriority w:val="34"/>
    <w:qFormat/>
    <w:rsid w:val="002375B2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0C7C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C7C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C7C7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C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C79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6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66C"/>
    <w:rPr>
      <w:rFonts w:ascii="Tahoma" w:eastAsia="Calibri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uiPriority w:val="99"/>
    <w:unhideWhenUsed/>
    <w:rsid w:val="00934F65"/>
    <w:pPr>
      <w:numPr>
        <w:numId w:val="26"/>
      </w:numPr>
      <w:ind w:left="360"/>
      <w:contextualSpacing/>
    </w:pPr>
    <w:rPr>
      <w:rFonts w:asciiTheme="minorHAnsi" w:eastAsia="Times New Roman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3614</Words>
  <Characters>21690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Gorgowicz</dc:creator>
  <cp:lastModifiedBy>MOK K-K</cp:lastModifiedBy>
  <cp:revision>7</cp:revision>
  <cp:lastPrinted>2025-06-06T07:23:00Z</cp:lastPrinted>
  <dcterms:created xsi:type="dcterms:W3CDTF">2025-05-16T10:44:00Z</dcterms:created>
  <dcterms:modified xsi:type="dcterms:W3CDTF">2025-06-06T09:40:00Z</dcterms:modified>
</cp:coreProperties>
</file>